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D59B" w14:textId="17956634" w:rsidR="005B50CC" w:rsidRDefault="005B50CC" w:rsidP="005B50CC">
      <w:pPr>
        <w:jc w:val="center"/>
        <w:rPr>
          <w:b/>
        </w:rPr>
      </w:pPr>
      <w:bookmarkStart w:id="0" w:name="_GoBack"/>
      <w:bookmarkEnd w:id="0"/>
      <w:r>
        <w:rPr>
          <w:b/>
        </w:rPr>
        <w:t>Fifth Money Laundering Directive and Trust Registration Service</w:t>
      </w:r>
    </w:p>
    <w:p w14:paraId="00018184" w14:textId="77777777" w:rsidR="005B50CC" w:rsidRDefault="005B50CC" w:rsidP="005B50CC">
      <w:pPr>
        <w:jc w:val="center"/>
        <w:rPr>
          <w:b/>
        </w:rPr>
      </w:pPr>
      <w:r>
        <w:rPr>
          <w:b/>
        </w:rPr>
        <w:t xml:space="preserve">Consultation Response: Wedlake Bell LLP </w:t>
      </w:r>
    </w:p>
    <w:p w14:paraId="54D24F23" w14:textId="77777777" w:rsidR="005B50CC" w:rsidRDefault="005B50CC" w:rsidP="005B50CC">
      <w:pPr>
        <w:jc w:val="left"/>
      </w:pPr>
    </w:p>
    <w:p w14:paraId="2332D5AC" w14:textId="6AD405D5" w:rsidR="005B50CC" w:rsidRDefault="005B50CC" w:rsidP="005B50CC">
      <w:bookmarkStart w:id="1" w:name="_Hlk32501625"/>
      <w:r>
        <w:t xml:space="preserve">Wedlake Bell LLP is a central London law firm over 200 years old. It has </w:t>
      </w:r>
      <w:r w:rsidRPr="00DE2969">
        <w:t>6</w:t>
      </w:r>
      <w:r w:rsidR="006C3D4A">
        <w:t>8</w:t>
      </w:r>
      <w:r>
        <w:t xml:space="preserve"> partners and is one of the top 100 firms in the UK on turnover.</w:t>
      </w:r>
      <w:r>
        <w:rPr>
          <w:rStyle w:val="FootnoteReference"/>
        </w:rPr>
        <w:footnoteReference w:id="1"/>
      </w:r>
      <w:r>
        <w:t xml:space="preserve"> </w:t>
      </w:r>
    </w:p>
    <w:p w14:paraId="703BF4A8" w14:textId="6102EA26" w:rsidR="005B50CC" w:rsidRDefault="005B50CC" w:rsidP="005B50CC">
      <w:r>
        <w:t>The firm welcomes the opportunity to respond to HM Treasury's consultation document "Fifth Money Laundering Directive and Trust Registration Service" dated</w:t>
      </w:r>
      <w:r w:rsidR="00115E5F">
        <w:t xml:space="preserve"> </w:t>
      </w:r>
      <w:r>
        <w:t>24 January 2020 ("</w:t>
      </w:r>
      <w:r w:rsidRPr="00E52E18">
        <w:rPr>
          <w:b/>
        </w:rPr>
        <w:t>the Consultation Document</w:t>
      </w:r>
      <w:r>
        <w:t xml:space="preserve">"). </w:t>
      </w:r>
    </w:p>
    <w:p w14:paraId="115CF699" w14:textId="49F6328D" w:rsidR="005B50CC" w:rsidRPr="005B50CC" w:rsidRDefault="005B50CC" w:rsidP="005B50CC">
      <w:pPr>
        <w:rPr>
          <w:szCs w:val="20"/>
        </w:rPr>
      </w:pPr>
      <w:r>
        <w:t xml:space="preserve">Wedlake Bell's response has been prepared by its Private Client team who have </w:t>
      </w:r>
      <w:r>
        <w:rPr>
          <w:szCs w:val="20"/>
        </w:rPr>
        <w:t>extensive experience of setting up and advising on trusts, administering trusts and estates, and acting for parties involved in contentious trust and probate claims. The size of trust or estate the team usually administers and/or advises on would generally range from £1million to £20million.</w:t>
      </w:r>
    </w:p>
    <w:p w14:paraId="366D07D3" w14:textId="069CE19E" w:rsidR="005B50CC" w:rsidRDefault="005B50CC" w:rsidP="005B50CC">
      <w:r>
        <w:t xml:space="preserve">The team is ranked in the Legal 500 (tier 3) </w:t>
      </w:r>
      <w:r w:rsidR="00AB7D02">
        <w:t xml:space="preserve">and Chambers High Net Worth guide (Band 4). </w:t>
      </w:r>
      <w:r>
        <w:t xml:space="preserve">Wedlake Bell was awarded "Law Firm of the Year – London" in the </w:t>
      </w:r>
      <w:proofErr w:type="spellStart"/>
      <w:r>
        <w:t>Citywealth</w:t>
      </w:r>
      <w:proofErr w:type="spellEnd"/>
      <w:r>
        <w:t xml:space="preserve"> Magic Circle Awards 2018 and came runner up in 2019, with the Private Client group's leader Camilla Wallace winning "Woman of the Year". </w:t>
      </w:r>
    </w:p>
    <w:bookmarkEnd w:id="1"/>
    <w:p w14:paraId="4B882A76" w14:textId="276B641B" w:rsidR="00ED7B40" w:rsidRPr="007B766F" w:rsidRDefault="007B766F" w:rsidP="005B50CC">
      <w:pPr>
        <w:rPr>
          <w:b/>
          <w:bCs/>
        </w:rPr>
      </w:pPr>
      <w:r w:rsidRPr="007B766F">
        <w:rPr>
          <w:b/>
          <w:bCs/>
        </w:rPr>
        <w:t>Questions</w:t>
      </w:r>
    </w:p>
    <w:p w14:paraId="2CD780F7" w14:textId="754CE2E5" w:rsidR="00D4731E" w:rsidRDefault="007B766F" w:rsidP="001467A9">
      <w:pPr>
        <w:rPr>
          <w:b/>
          <w:bCs/>
        </w:rPr>
      </w:pPr>
      <w:r w:rsidRPr="00BB7B8C">
        <w:rPr>
          <w:b/>
          <w:bCs/>
        </w:rPr>
        <w:t xml:space="preserve">1. Are there other express trusts that should be out of scope? Please provide examples and evidence of why they meet the criteria </w:t>
      </w:r>
      <w:r w:rsidR="0010784C" w:rsidRPr="00BB7B8C">
        <w:rPr>
          <w:b/>
          <w:bCs/>
        </w:rPr>
        <w:t xml:space="preserve">of being low risk for money laundering and terrorist financing purposes or supervised elsewhere. </w:t>
      </w:r>
    </w:p>
    <w:p w14:paraId="34D28822" w14:textId="1732E8F0" w:rsidR="0068323C" w:rsidRDefault="00BB7B8C" w:rsidP="001467A9">
      <w:r w:rsidRPr="00BB7B8C">
        <w:t xml:space="preserve">We welcome the </w:t>
      </w:r>
      <w:r>
        <w:t xml:space="preserve">clarification concerning which 'express' trusts will not be required to register, however, there are still some notable </w:t>
      </w:r>
      <w:r w:rsidR="00525662">
        <w:t xml:space="preserve">omissions to the </w:t>
      </w:r>
      <w:r w:rsidR="00AD535B">
        <w:t xml:space="preserve">list of exclusions. </w:t>
      </w:r>
      <w:r>
        <w:t xml:space="preserve"> </w:t>
      </w:r>
    </w:p>
    <w:p w14:paraId="21A96DF2" w14:textId="7BA5C2A2" w:rsidR="00BB7B8C" w:rsidRDefault="00C40753" w:rsidP="001467A9">
      <w:r>
        <w:t>Dormant pilot trusts are not mentioned in the consultation and</w:t>
      </w:r>
      <w:r w:rsidR="00954D8C">
        <w:t>,</w:t>
      </w:r>
      <w:r>
        <w:t xml:space="preserve"> as the draft regulations currently stand, these will be subject to registration. </w:t>
      </w:r>
      <w:r w:rsidR="009F4481">
        <w:t>Many of these trusts' sole asset will be £10. W</w:t>
      </w:r>
      <w:r>
        <w:t xml:space="preserve">e are confident that we will not be alone in querying how professional advisors will be expected to identify and locate all dormant pilot trusts </w:t>
      </w:r>
      <w:r w:rsidR="0068323C">
        <w:t>i</w:t>
      </w:r>
      <w:r>
        <w:t xml:space="preserve">n which they may have </w:t>
      </w:r>
      <w:r w:rsidR="0068323C">
        <w:t>had</w:t>
      </w:r>
      <w:r w:rsidR="00954D8C">
        <w:t xml:space="preserve"> an</w:t>
      </w:r>
      <w:r w:rsidR="0068323C">
        <w:t xml:space="preserve"> </w:t>
      </w:r>
      <w:r>
        <w:t>involve</w:t>
      </w:r>
      <w:r w:rsidR="0068323C">
        <w:t>ment</w:t>
      </w:r>
      <w:r>
        <w:t xml:space="preserve">, and who should bear the costs of any work connected with undertaking such an extensive project. As the </w:t>
      </w:r>
      <w:r w:rsidR="0068323C">
        <w:t xml:space="preserve">overall objective of the transposition of 5MLD into UK law is to ensure that the UK's anti-money laundering and counter terrorist financing regime is up to date, effective and proportionate, </w:t>
      </w:r>
      <w:r>
        <w:t>we question the level of risk these</w:t>
      </w:r>
      <w:r w:rsidR="0068323C">
        <w:t xml:space="preserve"> types of trust</w:t>
      </w:r>
      <w:r>
        <w:t xml:space="preserve"> realistically pose</w:t>
      </w:r>
      <w:r w:rsidR="0068323C">
        <w:t>. We would suggest that a de minimis threshold be considered</w:t>
      </w:r>
      <w:r w:rsidR="009F4481">
        <w:t xml:space="preserve"> instead</w:t>
      </w:r>
      <w:r w:rsidR="0068323C">
        <w:t xml:space="preserve">. </w:t>
      </w:r>
    </w:p>
    <w:p w14:paraId="183092FA" w14:textId="32695482" w:rsidR="0001275C" w:rsidRDefault="0001275C" w:rsidP="001467A9">
      <w:r>
        <w:t xml:space="preserve">We note that the government will continue to consider the risk of bare trusts being used for money laundering or terrorist financing. In respect of those for minors, while intestacy trusts will be excluded, </w:t>
      </w:r>
      <w:r w:rsidR="00525662">
        <w:t>it is unclear whether trusts for children where they are not expressly made will be required to register, for example, a child's savings account. Again</w:t>
      </w:r>
      <w:r w:rsidR="009F4481">
        <w:t>,</w:t>
      </w:r>
      <w:r w:rsidR="00525662">
        <w:t xml:space="preserve"> these represent a low risk and should also be excluded from registration. </w:t>
      </w:r>
    </w:p>
    <w:p w14:paraId="5B9643D4" w14:textId="4FB06028" w:rsidR="00AD535B" w:rsidRDefault="00115E5F" w:rsidP="001467A9">
      <w:r>
        <w:t xml:space="preserve">Consideration should also be given to excluding </w:t>
      </w:r>
      <w:r w:rsidR="00525662">
        <w:t>Employee Ownership Trusts (EOTs)</w:t>
      </w:r>
      <w:r>
        <w:t xml:space="preserve">. </w:t>
      </w:r>
    </w:p>
    <w:p w14:paraId="4714B266" w14:textId="2EB4F93A" w:rsidR="0010784C" w:rsidRDefault="0010784C" w:rsidP="001467A9">
      <w:pPr>
        <w:rPr>
          <w:b/>
          <w:bCs/>
        </w:rPr>
      </w:pPr>
      <w:r w:rsidRPr="00AD535B">
        <w:rPr>
          <w:b/>
          <w:bCs/>
        </w:rPr>
        <w:t xml:space="preserve">2. Do the proposed definitions and descriptions give enough clarity on those trusts not required to register? What additional areas would you expect to see covered in guidance? </w:t>
      </w:r>
    </w:p>
    <w:p w14:paraId="626D1CA7" w14:textId="26966474" w:rsidR="0010784C" w:rsidRDefault="00AD535B" w:rsidP="001467A9">
      <w:r>
        <w:t xml:space="preserve">The </w:t>
      </w:r>
      <w:r w:rsidR="00717997">
        <w:t xml:space="preserve">consultation does not provide any further clarification on the issue of 'business relationships' and refers to the 'element of duration' requirement set out in the Money Laundering, Terrorist Financing and Transfer of Funds (Information on the Payer) Regulations 2017. We note that this will not be further defined in legislation but will exist if there is an ongoing and repetitive nature to the relationship which at </w:t>
      </w:r>
      <w:r w:rsidR="00717997">
        <w:lastRenderedPageBreak/>
        <w:t xml:space="preserve">the outset is expected to last more than 12 months. </w:t>
      </w:r>
      <w:r w:rsidR="009F4481">
        <w:t>F</w:t>
      </w:r>
      <w:r w:rsidR="00717997">
        <w:t xml:space="preserve">urther guidance on this critical </w:t>
      </w:r>
      <w:r w:rsidR="00133D5D">
        <w:t xml:space="preserve">point is needed as soon as possible. </w:t>
      </w:r>
    </w:p>
    <w:p w14:paraId="57AADB5A" w14:textId="6641EBC1" w:rsidR="0022648C" w:rsidRDefault="0022648C" w:rsidP="001467A9">
      <w:r>
        <w:t xml:space="preserve">Furthermore it is unclear why the </w:t>
      </w:r>
      <w:r w:rsidR="00D456DD">
        <w:t xml:space="preserve">draft legislation is not consistent with the </w:t>
      </w:r>
      <w:r>
        <w:t>Government</w:t>
      </w:r>
      <w:r w:rsidR="00D456DD">
        <w:t xml:space="preserve">'s </w:t>
      </w:r>
      <w:r>
        <w:t xml:space="preserve">statement in April last year that the requirement to register for non-EEA trusts entering a business relationship with a UK obliged entity would be restricted to those that are deemed to be administered in the UK by virtue of having one UK trustee. </w:t>
      </w:r>
      <w:r w:rsidR="00D456DD">
        <w:t xml:space="preserve">This </w:t>
      </w:r>
      <w:r w:rsidR="001A6D12">
        <w:t xml:space="preserve">raises the possibility that trustees of non-EEA trusts will not instruct UK practitioners if they are required to register, and </w:t>
      </w:r>
      <w:r w:rsidR="00072AB1">
        <w:t xml:space="preserve">result in </w:t>
      </w:r>
      <w:r w:rsidR="001A6D12">
        <w:t>the UK los</w:t>
      </w:r>
      <w:r w:rsidR="00072AB1">
        <w:t>ing</w:t>
      </w:r>
      <w:r w:rsidR="001A6D12">
        <w:t xml:space="preserve"> valued business to less compliant jurisdictions. </w:t>
      </w:r>
    </w:p>
    <w:p w14:paraId="20D5F366" w14:textId="4D777612" w:rsidR="00133D5D" w:rsidRDefault="00133D5D" w:rsidP="001467A9">
      <w:pPr>
        <w:rPr>
          <w:b/>
          <w:bCs/>
        </w:rPr>
      </w:pPr>
      <w:r w:rsidRPr="00133D5D">
        <w:rPr>
          <w:b/>
          <w:bCs/>
        </w:rPr>
        <w:t xml:space="preserve">3. Do the proposed registration deadlines and penalty regime have any unintended consequences that would lead to unfair outcomes for specific groups? </w:t>
      </w:r>
    </w:p>
    <w:p w14:paraId="7AF96009" w14:textId="07D6C455" w:rsidR="00133D5D" w:rsidRPr="00B020DF" w:rsidRDefault="002C3697" w:rsidP="001467A9">
      <w:r>
        <w:t xml:space="preserve">We refer to our previous comment under question 1 concerning the difficulties of identifying dormant pilot trusts. Lay trustees may not </w:t>
      </w:r>
      <w:r w:rsidR="009F4481">
        <w:t xml:space="preserve">remember </w:t>
      </w:r>
      <w:r>
        <w:t>that such a trust exists, while professional trustees face having to identify and locate such trusts from extensive storage records</w:t>
      </w:r>
      <w:r w:rsidR="009F4481">
        <w:t>, in some cases having to go back decades</w:t>
      </w:r>
      <w:r>
        <w:t xml:space="preserve">. </w:t>
      </w:r>
      <w:r w:rsidR="005069BF">
        <w:t xml:space="preserve">It is unknown what grants, if any, will be available to </w:t>
      </w:r>
      <w:r w:rsidR="005069BF" w:rsidRPr="00BE6921">
        <w:t>businesses</w:t>
      </w:r>
      <w:r w:rsidR="005069BF">
        <w:t xml:space="preserve"> who need to employ extra resources to undertake this task. </w:t>
      </w:r>
      <w:r w:rsidR="00B020DF" w:rsidRPr="00B020DF">
        <w:t xml:space="preserve">We note that </w:t>
      </w:r>
      <w:r>
        <w:t xml:space="preserve">HMRC propose sending a notification to the trustee in the case of failing to register, however, </w:t>
      </w:r>
      <w:r w:rsidR="00954D8C">
        <w:t xml:space="preserve">it is unclear </w:t>
      </w:r>
      <w:r>
        <w:t xml:space="preserve">how HMRC propose identifying, and locating, such trustees. </w:t>
      </w:r>
      <w:r w:rsidR="001A6D12">
        <w:t xml:space="preserve">There is a high risk of inadvertent non-compliance and if on a large scale </w:t>
      </w:r>
      <w:r w:rsidR="009F4481">
        <w:t>this</w:t>
      </w:r>
      <w:r w:rsidR="001A6D12">
        <w:t xml:space="preserve"> could devalue the whole</w:t>
      </w:r>
      <w:r w:rsidR="009F4481">
        <w:t xml:space="preserve"> trust registration </w:t>
      </w:r>
      <w:r w:rsidR="001A6D12">
        <w:t xml:space="preserve">scheme.  </w:t>
      </w:r>
    </w:p>
    <w:p w14:paraId="589C9B1F" w14:textId="1BD9FF9D" w:rsidR="00133D5D" w:rsidRDefault="00133D5D" w:rsidP="001467A9">
      <w:pPr>
        <w:rPr>
          <w:b/>
          <w:bCs/>
        </w:rPr>
      </w:pPr>
      <w:r>
        <w:rPr>
          <w:b/>
          <w:bCs/>
        </w:rPr>
        <w:t xml:space="preserve">4. Do you consider that the revised definitions and application process for legitimate interest and third country entity requests set the right boundaries for access to the register? If not, please provide specific examples of where you would consider this not to be the case. </w:t>
      </w:r>
    </w:p>
    <w:p w14:paraId="152FE8FA" w14:textId="410A77E0" w:rsidR="00133D5D" w:rsidRDefault="00B92B87" w:rsidP="001467A9">
      <w:r w:rsidRPr="00B92B87">
        <w:t xml:space="preserve">We note that the nature of a legitimate interest request must be in relation to </w:t>
      </w:r>
      <w:r w:rsidR="00954D8C">
        <w:t xml:space="preserve">a </w:t>
      </w:r>
      <w:r w:rsidRPr="00B92B87">
        <w:t xml:space="preserve">specified instance of </w:t>
      </w:r>
      <w:r w:rsidR="00954D8C">
        <w:t xml:space="preserve">suspected </w:t>
      </w:r>
      <w:r w:rsidRPr="00B92B87">
        <w:t xml:space="preserve">money laundering or terrorist financing activity and form part of an investigation into this instance. We are concerned that 'investigation' is not defined and </w:t>
      </w:r>
      <w:r>
        <w:t>th</w:t>
      </w:r>
      <w:r w:rsidR="00C766B4">
        <w:t>e proposed</w:t>
      </w:r>
      <w:r>
        <w:t xml:space="preserve"> wording </w:t>
      </w:r>
      <w:r w:rsidRPr="00B92B87">
        <w:t>could allow</w:t>
      </w:r>
      <w:r w:rsidR="00C766B4">
        <w:t xml:space="preserve"> access to anyone, including </w:t>
      </w:r>
      <w:r w:rsidRPr="00B92B87">
        <w:t>journalists</w:t>
      </w:r>
      <w:r w:rsidR="00C766B4">
        <w:t xml:space="preserve">, </w:t>
      </w:r>
      <w:r w:rsidRPr="00B92B87">
        <w:t xml:space="preserve">to sensitive information simply because they are 'involved' in an investigation. </w:t>
      </w:r>
    </w:p>
    <w:p w14:paraId="6D014923" w14:textId="1D434C15" w:rsidR="0072629B" w:rsidRPr="00B92B87" w:rsidRDefault="0072629B" w:rsidP="001467A9">
      <w:r>
        <w:t>There does not appear to be a corresponding requirement for a similar interest where the reason for access arises as a result of a trust owning a non-EU company or other entity</w:t>
      </w:r>
      <w:r w:rsidR="005069BF">
        <w:t>. F</w:t>
      </w:r>
      <w:r>
        <w:t>urthermore</w:t>
      </w:r>
      <w:r w:rsidR="005069BF">
        <w:t>,</w:t>
      </w:r>
      <w:r>
        <w:t xml:space="preserve"> reasons do not  </w:t>
      </w:r>
      <w:r w:rsidR="00C766B4">
        <w:t xml:space="preserve">seem to </w:t>
      </w:r>
      <w:r>
        <w:t xml:space="preserve">have to be given as to why the information is being requested nor is there any provision for refusing it. The consultation states that the Directive provides for a request to be refused where there are reasonable </w:t>
      </w:r>
      <w:r w:rsidR="0023379F">
        <w:t xml:space="preserve">grounds to believe it is not in line with the objectives of the Directive, but this should also be clearly set out in the regulations. It </w:t>
      </w:r>
      <w:r w:rsidR="002C3A65">
        <w:t>is</w:t>
      </w:r>
      <w:r w:rsidR="0023379F">
        <w:t xml:space="preserve"> </w:t>
      </w:r>
      <w:r w:rsidR="0023379F">
        <w:rPr>
          <w:szCs w:val="20"/>
        </w:rPr>
        <w:t xml:space="preserve">disproportionate to allow anyone to request to see the register (as opposed to only law enforcement or professionals) where a registered trust controls a non-EEA entity. </w:t>
      </w:r>
    </w:p>
    <w:p w14:paraId="0AC57901" w14:textId="22568D22" w:rsidR="00133D5D" w:rsidRDefault="00133D5D" w:rsidP="001467A9">
      <w:pPr>
        <w:rPr>
          <w:b/>
          <w:bCs/>
        </w:rPr>
      </w:pPr>
      <w:r>
        <w:rPr>
          <w:b/>
          <w:bCs/>
        </w:rPr>
        <w:t xml:space="preserve">5. Does the proposed handling of exemptions for legitimate interest and third county entity requests provide the right access to the beneficial ownership data whilst protecting beneficial owners from potential risk of harm? </w:t>
      </w:r>
    </w:p>
    <w:p w14:paraId="171A940A" w14:textId="5B0B9AC9" w:rsidR="002F462F" w:rsidRPr="005C77FD" w:rsidRDefault="0023379F" w:rsidP="001467A9">
      <w:r w:rsidRPr="005C77FD">
        <w:t xml:space="preserve">We </w:t>
      </w:r>
      <w:r w:rsidR="0032180B" w:rsidRPr="005C77FD">
        <w:t xml:space="preserve">note that the Directive sets out exemptions for providing access to beneficial ownership information where to grant access to that information would create a 'disproportionate risk' to the beneficial owner. We have concerns about how a risk will be deemed as 'disproportionate' and suggest that </w:t>
      </w:r>
      <w:r w:rsidR="005C77FD">
        <w:t xml:space="preserve">if there was </w:t>
      </w:r>
      <w:r w:rsidR="0032180B" w:rsidRPr="005C77FD">
        <w:t xml:space="preserve">ANY risk of fraud, kidnapping, blackmail, extortion, harassment, violence or intimidation to </w:t>
      </w:r>
      <w:r w:rsidR="002C3A65">
        <w:t>ANY</w:t>
      </w:r>
      <w:r w:rsidR="0032180B" w:rsidRPr="005C77FD">
        <w:t xml:space="preserve"> beneficial owner whether or not a minor or otherwise legally incapable </w:t>
      </w:r>
      <w:r w:rsidR="005C77FD">
        <w:t xml:space="preserve">this should be the overriding factor in deciding whether or not to release information.  </w:t>
      </w:r>
    </w:p>
    <w:p w14:paraId="1A39755F" w14:textId="77777777" w:rsidR="00BE6921" w:rsidRDefault="00BE6921" w:rsidP="001467A9">
      <w:pPr>
        <w:rPr>
          <w:b/>
          <w:bCs/>
        </w:rPr>
      </w:pPr>
    </w:p>
    <w:p w14:paraId="414C6EA4" w14:textId="70AF9023" w:rsidR="00133D5D" w:rsidRDefault="00133D5D" w:rsidP="001467A9">
      <w:pPr>
        <w:rPr>
          <w:b/>
          <w:bCs/>
        </w:rPr>
      </w:pPr>
      <w:r>
        <w:rPr>
          <w:b/>
          <w:bCs/>
        </w:rPr>
        <w:lastRenderedPageBreak/>
        <w:t xml:space="preserve">6. Are there any instances </w:t>
      </w:r>
      <w:r w:rsidR="000C4717">
        <w:rPr>
          <w:b/>
          <w:bCs/>
        </w:rPr>
        <w:t xml:space="preserve">where the above proposals would not give investigators access to the information they require to follow a specific lead in suspected money laundering or terrorist financing? Please be specific and provide examples. </w:t>
      </w:r>
    </w:p>
    <w:p w14:paraId="5F476A44" w14:textId="7093C73B" w:rsidR="002223FA" w:rsidRPr="002223FA" w:rsidRDefault="002223FA" w:rsidP="001467A9">
      <w:r w:rsidRPr="002223FA">
        <w:t>We are not aware of any such instances</w:t>
      </w:r>
      <w:r w:rsidR="004A5AAB">
        <w:t>. We</w:t>
      </w:r>
      <w:r>
        <w:t xml:space="preserve"> would only reiterate that </w:t>
      </w:r>
      <w:r w:rsidR="004A5AAB">
        <w:t xml:space="preserve">given </w:t>
      </w:r>
      <w:r>
        <w:t>trusts represent a low risk in terms of money laundering and terrorist financing</w:t>
      </w:r>
      <w:r w:rsidR="004A5AAB">
        <w:t xml:space="preserve">, </w:t>
      </w:r>
      <w:r>
        <w:t>it is imperative that any additional responsibilities and expenses imposed onto trustees by these regulations</w:t>
      </w:r>
      <w:r w:rsidR="004A5AAB">
        <w:t xml:space="preserve">, as well as any </w:t>
      </w:r>
      <w:r w:rsidR="000929FD">
        <w:t xml:space="preserve">decisions to </w:t>
      </w:r>
      <w:r w:rsidR="004A5AAB">
        <w:t>discl</w:t>
      </w:r>
      <w:r w:rsidR="006C4FB2">
        <w:t>ose</w:t>
      </w:r>
      <w:r w:rsidR="004A5AAB">
        <w:t xml:space="preserve"> sensitive and personal information, are</w:t>
      </w:r>
      <w:r>
        <w:t xml:space="preserve"> </w:t>
      </w:r>
      <w:r w:rsidR="004A5AAB">
        <w:t xml:space="preserve">consistently fair and </w:t>
      </w:r>
      <w:r>
        <w:t>proportionate</w:t>
      </w:r>
      <w:r w:rsidR="004A5AAB">
        <w:t xml:space="preserve">. </w:t>
      </w:r>
      <w:r>
        <w:t xml:space="preserve"> </w:t>
      </w:r>
    </w:p>
    <w:p w14:paraId="658F5A6C" w14:textId="5E3FD5EB" w:rsidR="00133D5D" w:rsidRDefault="006C4FB2" w:rsidP="001467A9">
      <w:pPr>
        <w:rPr>
          <w:b/>
          <w:bCs/>
        </w:rPr>
      </w:pPr>
      <w:r>
        <w:rPr>
          <w:b/>
          <w:bCs/>
        </w:rPr>
        <w:t>Wedlake Bell LLP</w:t>
      </w:r>
    </w:p>
    <w:p w14:paraId="51FE7AAD" w14:textId="46438FAF" w:rsidR="006C4FB2" w:rsidRDefault="00072AB1" w:rsidP="001467A9">
      <w:pPr>
        <w:rPr>
          <w:b/>
          <w:bCs/>
        </w:rPr>
      </w:pPr>
      <w:r>
        <w:rPr>
          <w:b/>
          <w:bCs/>
        </w:rPr>
        <w:t>20</w:t>
      </w:r>
      <w:r w:rsidR="006C4FB2">
        <w:rPr>
          <w:b/>
          <w:bCs/>
        </w:rPr>
        <w:t xml:space="preserve"> February 2020 </w:t>
      </w:r>
    </w:p>
    <w:p w14:paraId="01D41853" w14:textId="2932AE0B" w:rsidR="00133D5D" w:rsidRPr="00133D5D" w:rsidRDefault="006C4FB2" w:rsidP="001467A9">
      <w:pPr>
        <w:rPr>
          <w:b/>
          <w:bCs/>
        </w:rPr>
      </w:pPr>
      <w:r>
        <w:rPr>
          <w:b/>
          <w:bCs/>
        </w:rPr>
        <w:t xml:space="preserve">Ref: ATKE </w:t>
      </w:r>
    </w:p>
    <w:sectPr w:rsidR="00133D5D" w:rsidRPr="00133D5D" w:rsidSect="00F31D4E">
      <w:footerReference w:type="default" r:id="rId7"/>
      <w:pgSz w:w="11900" w:h="16838" w:code="9"/>
      <w:pgMar w:top="1418" w:right="1304" w:bottom="1134" w:left="130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1ECBC" w14:textId="77777777" w:rsidR="005A1E66" w:rsidRDefault="005A1E66">
      <w:r>
        <w:separator/>
      </w:r>
    </w:p>
  </w:endnote>
  <w:endnote w:type="continuationSeparator" w:id="0">
    <w:p w14:paraId="04B59F24" w14:textId="77777777" w:rsidR="005A1E66" w:rsidRDefault="005A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A483" w14:textId="77777777" w:rsidR="001D0ABC" w:rsidRPr="002D2246" w:rsidRDefault="00F31D4E" w:rsidP="00F31D4E">
    <w:pPr>
      <w:pStyle w:val="Footer"/>
      <w:jc w:val="center"/>
      <w:rPr>
        <w:sz w:val="20"/>
      </w:rPr>
    </w:pPr>
    <w:r w:rsidRPr="002D2246">
      <w:rPr>
        <w:sz w:val="20"/>
      </w:rPr>
      <w:t xml:space="preserve">- </w:t>
    </w:r>
    <w:r w:rsidRPr="002D2246">
      <w:rPr>
        <w:sz w:val="20"/>
      </w:rPr>
      <w:fldChar w:fldCharType="begin"/>
    </w:r>
    <w:r w:rsidRPr="002D2246">
      <w:rPr>
        <w:sz w:val="20"/>
      </w:rPr>
      <w:instrText xml:space="preserve"> PAGE  \* MERGEFORMAT </w:instrText>
    </w:r>
    <w:r w:rsidRPr="002D2246">
      <w:rPr>
        <w:sz w:val="20"/>
      </w:rPr>
      <w:fldChar w:fldCharType="separate"/>
    </w:r>
    <w:r w:rsidR="002434C6">
      <w:rPr>
        <w:noProof/>
        <w:sz w:val="20"/>
      </w:rPr>
      <w:t>1</w:t>
    </w:r>
    <w:r w:rsidRPr="002D2246">
      <w:rPr>
        <w:sz w:val="20"/>
      </w:rPr>
      <w:fldChar w:fldCharType="end"/>
    </w:r>
    <w:r w:rsidRPr="002D2246">
      <w:rPr>
        <w:sz w:val="20"/>
      </w:rPr>
      <w:t xml:space="preserve"> -</w:t>
    </w:r>
  </w:p>
  <w:p w14:paraId="5386F13B" w14:textId="77777777" w:rsidR="00F31D4E" w:rsidRPr="002D2246" w:rsidRDefault="00F31D4E" w:rsidP="00F31D4E">
    <w:pPr>
      <w:pStyle w:val="Footer"/>
      <w:jc w:val="right"/>
      <w:rPr>
        <w:sz w:val="20"/>
      </w:rPr>
    </w:pPr>
  </w:p>
  <w:p w14:paraId="7AE154BF" w14:textId="29E4D9A5" w:rsidR="00F31D4E" w:rsidRPr="002D2246" w:rsidRDefault="002434C6" w:rsidP="00F31D4E">
    <w:pPr>
      <w:pStyle w:val="Footer"/>
      <w:jc w:val="right"/>
    </w:pPr>
    <w:r>
      <w:rPr>
        <w:bCs/>
        <w:lang w:val="en-US"/>
      </w:rPr>
      <w:fldChar w:fldCharType="begin"/>
    </w:r>
    <w:r>
      <w:rPr>
        <w:bCs/>
        <w:lang w:val="en-US"/>
      </w:rPr>
      <w:instrText xml:space="preserve"> DOCPROPERTY  Subject  \* MERGEFORMAT </w:instrText>
    </w:r>
    <w:r>
      <w:rPr>
        <w:bCs/>
        <w:lang w:val="en-US"/>
      </w:rPr>
      <w:fldChar w:fldCharType="separate"/>
    </w:r>
    <w:r w:rsidR="008F073F">
      <w:rPr>
        <w:bCs/>
        <w:lang w:val="en-US"/>
      </w:rPr>
      <w:t>ATKE/20461854/1</w:t>
    </w:r>
    <w:r>
      <w:rPr>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DBDA" w14:textId="77777777" w:rsidR="005A1E66" w:rsidRDefault="005A1E66">
      <w:r>
        <w:separator/>
      </w:r>
    </w:p>
  </w:footnote>
  <w:footnote w:type="continuationSeparator" w:id="0">
    <w:p w14:paraId="3B64D8C1" w14:textId="77777777" w:rsidR="005A1E66" w:rsidRDefault="005A1E66">
      <w:r>
        <w:continuationSeparator/>
      </w:r>
    </w:p>
  </w:footnote>
  <w:footnote w:id="1">
    <w:p w14:paraId="0FD204FE" w14:textId="1A48F0BF" w:rsidR="005B50CC" w:rsidRDefault="005B50CC" w:rsidP="005B50CC">
      <w:pPr>
        <w:pStyle w:val="FootnoteText"/>
      </w:pPr>
      <w:r>
        <w:rPr>
          <w:rStyle w:val="FootnoteReference"/>
        </w:rPr>
        <w:footnoteRef/>
      </w:r>
      <w:r>
        <w:t xml:space="preserve"> The Lawyer's top 200 UK law firms 201</w:t>
      </w:r>
      <w:r w:rsidR="006C3D4A">
        <w:t>9</w:t>
      </w:r>
      <w:r>
        <w:t xml:space="preserve"> by revenue (ranking: 8</w:t>
      </w:r>
      <w:r w:rsidR="006C3D4A">
        <w:t>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CE616C8"/>
    <w:multiLevelType w:val="multilevel"/>
    <w:tmpl w:val="020845BC"/>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outline w:val="0"/>
        <w:shadow w:val="0"/>
        <w:emboss w:val="0"/>
        <w:imprint w:val="0"/>
        <w:vanish w:val="0"/>
        <w:sz w:val="20"/>
        <w:szCs w:val="22"/>
        <w:vertAlign w:val="baseline"/>
      </w:rPr>
    </w:lvl>
    <w:lvl w:ilvl="1">
      <w:start w:val="1"/>
      <w:numFmt w:val="decimal"/>
      <w:pStyle w:val="L2"/>
      <w:isLgl/>
      <w:lvlText w:val="%1.%2"/>
      <w:lvlJc w:val="left"/>
      <w:pPr>
        <w:ind w:left="864" w:hanging="864"/>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L3"/>
      <w:isLgl/>
      <w:lvlText w:val="%1.%2.%3"/>
      <w:lvlJc w:val="left"/>
      <w:pPr>
        <w:ind w:left="1728" w:hanging="864"/>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L4"/>
      <w:lvlText w:val="(%4)"/>
      <w:lvlJc w:val="left"/>
      <w:pPr>
        <w:ind w:left="2592" w:hanging="864"/>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L5"/>
      <w:lvlText w:val="(%5)"/>
      <w:lvlJc w:val="left"/>
      <w:pPr>
        <w:ind w:left="3456" w:hanging="864"/>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L6"/>
      <w:lvlText w:val="(%6)"/>
      <w:lvlJc w:val="left"/>
      <w:pPr>
        <w:ind w:left="4320" w:hanging="864"/>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4"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6"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szCs w:val="22"/>
        <w:vertAlign w:val="base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8FF4C56"/>
    <w:multiLevelType w:val="multilevel"/>
    <w:tmpl w:val="1292CCB8"/>
    <w:lvl w:ilvl="0">
      <w:start w:val="1"/>
      <w:numFmt w:val="decimal"/>
      <w:pStyle w:val="SCHA1"/>
      <w:lvlText w:val="%1."/>
      <w:lvlJc w:val="left"/>
      <w:pPr>
        <w:ind w:left="864" w:hanging="864"/>
      </w:pPr>
      <w:rPr>
        <w:rFonts w:hint="default"/>
        <w:b/>
        <w:i w:val="0"/>
        <w:caps w:val="0"/>
        <w:strike w:val="0"/>
        <w:dstrike w:val="0"/>
        <w:outline w:val="0"/>
        <w:shadow w:val="0"/>
        <w:emboss w:val="0"/>
        <w:imprint w:val="0"/>
        <w:vanish w:val="0"/>
        <w:sz w:val="20"/>
        <w:szCs w:val="22"/>
        <w:vertAlign w:val="baseline"/>
      </w:rPr>
    </w:lvl>
    <w:lvl w:ilvl="1">
      <w:start w:val="1"/>
      <w:numFmt w:val="decimal"/>
      <w:pStyle w:val="SCHA2"/>
      <w:isLgl/>
      <w:lvlText w:val="%1.%2"/>
      <w:lvlJc w:val="left"/>
      <w:pPr>
        <w:ind w:left="864" w:hanging="864"/>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SCHA3"/>
      <w:isLgl/>
      <w:lvlText w:val="%1.%2.%3"/>
      <w:lvlJc w:val="left"/>
      <w:pPr>
        <w:ind w:left="1728" w:hanging="864"/>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SCHA4"/>
      <w:lvlText w:val="(%4)"/>
      <w:lvlJc w:val="left"/>
      <w:pPr>
        <w:ind w:left="2592" w:hanging="864"/>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SCHA5"/>
      <w:lvlText w:val="(%5)"/>
      <w:lvlJc w:val="left"/>
      <w:pPr>
        <w:ind w:left="3456" w:hanging="864"/>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SCHA6"/>
      <w:lvlText w:val="(%6)"/>
      <w:lvlJc w:val="left"/>
      <w:pPr>
        <w:ind w:left="4320" w:hanging="864"/>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FooterDate" w:val="4 November 2009"/>
    <w:docVar w:name="FooterLine2" w:val="File No"/>
    <w:docVar w:name="FooterLine3" w:val="Draft 1.0"/>
    <w:docVar w:name="Indent" w:val="NewDefault"/>
  </w:docVars>
  <w:rsids>
    <w:rsidRoot w:val="00E70714"/>
    <w:rsid w:val="000025B0"/>
    <w:rsid w:val="00007EBC"/>
    <w:rsid w:val="0001275C"/>
    <w:rsid w:val="00031737"/>
    <w:rsid w:val="000511EB"/>
    <w:rsid w:val="00055567"/>
    <w:rsid w:val="00056F2D"/>
    <w:rsid w:val="000622BE"/>
    <w:rsid w:val="00072AB1"/>
    <w:rsid w:val="000929FD"/>
    <w:rsid w:val="00092CBA"/>
    <w:rsid w:val="00094DEC"/>
    <w:rsid w:val="00096D60"/>
    <w:rsid w:val="0009785C"/>
    <w:rsid w:val="000A3891"/>
    <w:rsid w:val="000A55F5"/>
    <w:rsid w:val="000B66E6"/>
    <w:rsid w:val="000C4717"/>
    <w:rsid w:val="000E0AD2"/>
    <w:rsid w:val="000E1732"/>
    <w:rsid w:val="000E4278"/>
    <w:rsid w:val="000E5B74"/>
    <w:rsid w:val="000F564D"/>
    <w:rsid w:val="0010784C"/>
    <w:rsid w:val="001158F1"/>
    <w:rsid w:val="00115E5F"/>
    <w:rsid w:val="001238D2"/>
    <w:rsid w:val="00125DC8"/>
    <w:rsid w:val="00133D5D"/>
    <w:rsid w:val="001467A9"/>
    <w:rsid w:val="0015178B"/>
    <w:rsid w:val="00152B7D"/>
    <w:rsid w:val="001607EE"/>
    <w:rsid w:val="00163EBD"/>
    <w:rsid w:val="00164B34"/>
    <w:rsid w:val="0016594D"/>
    <w:rsid w:val="00173786"/>
    <w:rsid w:val="0018207B"/>
    <w:rsid w:val="001821AC"/>
    <w:rsid w:val="0018374B"/>
    <w:rsid w:val="001A6D12"/>
    <w:rsid w:val="001B0F41"/>
    <w:rsid w:val="001B247A"/>
    <w:rsid w:val="001C18F6"/>
    <w:rsid w:val="001C794D"/>
    <w:rsid w:val="001D058F"/>
    <w:rsid w:val="001D0ABC"/>
    <w:rsid w:val="00201581"/>
    <w:rsid w:val="002223FA"/>
    <w:rsid w:val="0022648C"/>
    <w:rsid w:val="002335D5"/>
    <w:rsid w:val="0023379F"/>
    <w:rsid w:val="00233CBA"/>
    <w:rsid w:val="002419B1"/>
    <w:rsid w:val="002419FE"/>
    <w:rsid w:val="002434C6"/>
    <w:rsid w:val="00255F7A"/>
    <w:rsid w:val="00256488"/>
    <w:rsid w:val="00263C24"/>
    <w:rsid w:val="002675DA"/>
    <w:rsid w:val="0027388E"/>
    <w:rsid w:val="002B4829"/>
    <w:rsid w:val="002C3697"/>
    <w:rsid w:val="002C3A65"/>
    <w:rsid w:val="002C3B90"/>
    <w:rsid w:val="002D17DD"/>
    <w:rsid w:val="002D2246"/>
    <w:rsid w:val="002D6279"/>
    <w:rsid w:val="002D644A"/>
    <w:rsid w:val="002E1521"/>
    <w:rsid w:val="002F2021"/>
    <w:rsid w:val="002F462F"/>
    <w:rsid w:val="00305B5A"/>
    <w:rsid w:val="00306AD5"/>
    <w:rsid w:val="0032180B"/>
    <w:rsid w:val="00347F31"/>
    <w:rsid w:val="00360D63"/>
    <w:rsid w:val="003779BB"/>
    <w:rsid w:val="0038646F"/>
    <w:rsid w:val="00390264"/>
    <w:rsid w:val="00396AD3"/>
    <w:rsid w:val="003A44A2"/>
    <w:rsid w:val="003B47A4"/>
    <w:rsid w:val="003F6118"/>
    <w:rsid w:val="00413919"/>
    <w:rsid w:val="004165CA"/>
    <w:rsid w:val="00420F8F"/>
    <w:rsid w:val="00422E47"/>
    <w:rsid w:val="00427502"/>
    <w:rsid w:val="0043764A"/>
    <w:rsid w:val="0045507F"/>
    <w:rsid w:val="004605DD"/>
    <w:rsid w:val="00463616"/>
    <w:rsid w:val="004669B8"/>
    <w:rsid w:val="00471A76"/>
    <w:rsid w:val="00472A0C"/>
    <w:rsid w:val="00482C82"/>
    <w:rsid w:val="00494D38"/>
    <w:rsid w:val="004A5AAB"/>
    <w:rsid w:val="004B5BA7"/>
    <w:rsid w:val="004C2220"/>
    <w:rsid w:val="004D18EF"/>
    <w:rsid w:val="004D2C36"/>
    <w:rsid w:val="004D2F89"/>
    <w:rsid w:val="004D40BE"/>
    <w:rsid w:val="004D5824"/>
    <w:rsid w:val="004E31AC"/>
    <w:rsid w:val="004E59B4"/>
    <w:rsid w:val="004F0D18"/>
    <w:rsid w:val="005051A3"/>
    <w:rsid w:val="005069BF"/>
    <w:rsid w:val="00510024"/>
    <w:rsid w:val="00514AB5"/>
    <w:rsid w:val="005168C7"/>
    <w:rsid w:val="00520B1F"/>
    <w:rsid w:val="00525662"/>
    <w:rsid w:val="00526A96"/>
    <w:rsid w:val="00532F97"/>
    <w:rsid w:val="00535186"/>
    <w:rsid w:val="00547EBD"/>
    <w:rsid w:val="00555B62"/>
    <w:rsid w:val="00560591"/>
    <w:rsid w:val="00576E22"/>
    <w:rsid w:val="005774A8"/>
    <w:rsid w:val="005828D4"/>
    <w:rsid w:val="00584940"/>
    <w:rsid w:val="005A0FA9"/>
    <w:rsid w:val="005A1E66"/>
    <w:rsid w:val="005B1AAD"/>
    <w:rsid w:val="005B2C28"/>
    <w:rsid w:val="005B50CC"/>
    <w:rsid w:val="005C20C8"/>
    <w:rsid w:val="005C77FD"/>
    <w:rsid w:val="005F0EA1"/>
    <w:rsid w:val="005F79F2"/>
    <w:rsid w:val="00605A83"/>
    <w:rsid w:val="00617A4C"/>
    <w:rsid w:val="00633048"/>
    <w:rsid w:val="00642571"/>
    <w:rsid w:val="006560B9"/>
    <w:rsid w:val="00660E2D"/>
    <w:rsid w:val="00681EF5"/>
    <w:rsid w:val="0068323C"/>
    <w:rsid w:val="00685763"/>
    <w:rsid w:val="0068700E"/>
    <w:rsid w:val="006A4138"/>
    <w:rsid w:val="006A482B"/>
    <w:rsid w:val="006B3FF6"/>
    <w:rsid w:val="006B5C19"/>
    <w:rsid w:val="006C3D4A"/>
    <w:rsid w:val="006C4FB2"/>
    <w:rsid w:val="006C69F8"/>
    <w:rsid w:val="006D4EBB"/>
    <w:rsid w:val="006D56F3"/>
    <w:rsid w:val="006E0634"/>
    <w:rsid w:val="006E162A"/>
    <w:rsid w:val="006E3840"/>
    <w:rsid w:val="006E56F5"/>
    <w:rsid w:val="006F0DA0"/>
    <w:rsid w:val="006F482C"/>
    <w:rsid w:val="00713BBE"/>
    <w:rsid w:val="00717997"/>
    <w:rsid w:val="00720D34"/>
    <w:rsid w:val="00721C1E"/>
    <w:rsid w:val="0072629B"/>
    <w:rsid w:val="00727BB0"/>
    <w:rsid w:val="00732392"/>
    <w:rsid w:val="00734120"/>
    <w:rsid w:val="007348C6"/>
    <w:rsid w:val="007450CE"/>
    <w:rsid w:val="0074696B"/>
    <w:rsid w:val="00746A31"/>
    <w:rsid w:val="00751BD4"/>
    <w:rsid w:val="00752003"/>
    <w:rsid w:val="00755C77"/>
    <w:rsid w:val="00793F9F"/>
    <w:rsid w:val="007A2070"/>
    <w:rsid w:val="007A4D6F"/>
    <w:rsid w:val="007A6438"/>
    <w:rsid w:val="007A70C5"/>
    <w:rsid w:val="007B11A7"/>
    <w:rsid w:val="007B766F"/>
    <w:rsid w:val="007C35B3"/>
    <w:rsid w:val="007D10F6"/>
    <w:rsid w:val="007E2978"/>
    <w:rsid w:val="007F4F52"/>
    <w:rsid w:val="00813A74"/>
    <w:rsid w:val="0082196B"/>
    <w:rsid w:val="0082224E"/>
    <w:rsid w:val="00826B22"/>
    <w:rsid w:val="0083601D"/>
    <w:rsid w:val="008370A4"/>
    <w:rsid w:val="00841CC1"/>
    <w:rsid w:val="00851949"/>
    <w:rsid w:val="00880048"/>
    <w:rsid w:val="0089424F"/>
    <w:rsid w:val="008944BC"/>
    <w:rsid w:val="008A6025"/>
    <w:rsid w:val="008B0DB4"/>
    <w:rsid w:val="008B4B82"/>
    <w:rsid w:val="008B6A3D"/>
    <w:rsid w:val="008B7828"/>
    <w:rsid w:val="008D6224"/>
    <w:rsid w:val="008E2DAE"/>
    <w:rsid w:val="008F073F"/>
    <w:rsid w:val="008F2540"/>
    <w:rsid w:val="00904A84"/>
    <w:rsid w:val="00905E2F"/>
    <w:rsid w:val="009251FF"/>
    <w:rsid w:val="00944CE7"/>
    <w:rsid w:val="0095095F"/>
    <w:rsid w:val="0095171F"/>
    <w:rsid w:val="00954D8C"/>
    <w:rsid w:val="00961C89"/>
    <w:rsid w:val="00966A75"/>
    <w:rsid w:val="00971338"/>
    <w:rsid w:val="00977D11"/>
    <w:rsid w:val="009807AF"/>
    <w:rsid w:val="00982EFF"/>
    <w:rsid w:val="00983AE8"/>
    <w:rsid w:val="00984CB8"/>
    <w:rsid w:val="0098532A"/>
    <w:rsid w:val="00985CDF"/>
    <w:rsid w:val="00991165"/>
    <w:rsid w:val="00993056"/>
    <w:rsid w:val="009B4962"/>
    <w:rsid w:val="009C37CE"/>
    <w:rsid w:val="009D2363"/>
    <w:rsid w:val="009D3595"/>
    <w:rsid w:val="009D7F61"/>
    <w:rsid w:val="009F05EA"/>
    <w:rsid w:val="009F4481"/>
    <w:rsid w:val="009F4680"/>
    <w:rsid w:val="009F7E92"/>
    <w:rsid w:val="00A102F7"/>
    <w:rsid w:val="00A1196F"/>
    <w:rsid w:val="00A130AC"/>
    <w:rsid w:val="00A17CFD"/>
    <w:rsid w:val="00A21AB7"/>
    <w:rsid w:val="00A4380C"/>
    <w:rsid w:val="00A455C3"/>
    <w:rsid w:val="00A478CB"/>
    <w:rsid w:val="00A74114"/>
    <w:rsid w:val="00A90970"/>
    <w:rsid w:val="00AB7D02"/>
    <w:rsid w:val="00AD1816"/>
    <w:rsid w:val="00AD25B3"/>
    <w:rsid w:val="00AD27AB"/>
    <w:rsid w:val="00AD535B"/>
    <w:rsid w:val="00AD66F3"/>
    <w:rsid w:val="00AE235F"/>
    <w:rsid w:val="00AE3A4D"/>
    <w:rsid w:val="00B020DF"/>
    <w:rsid w:val="00B061BF"/>
    <w:rsid w:val="00B1775E"/>
    <w:rsid w:val="00B23E94"/>
    <w:rsid w:val="00B2522C"/>
    <w:rsid w:val="00B319B6"/>
    <w:rsid w:val="00B32F13"/>
    <w:rsid w:val="00B41D9B"/>
    <w:rsid w:val="00B43CE7"/>
    <w:rsid w:val="00B44E80"/>
    <w:rsid w:val="00B60FAE"/>
    <w:rsid w:val="00B62B63"/>
    <w:rsid w:val="00B644E1"/>
    <w:rsid w:val="00B71898"/>
    <w:rsid w:val="00B74933"/>
    <w:rsid w:val="00B75B78"/>
    <w:rsid w:val="00B85FBF"/>
    <w:rsid w:val="00B92B87"/>
    <w:rsid w:val="00B95227"/>
    <w:rsid w:val="00BB7B8C"/>
    <w:rsid w:val="00BC2D47"/>
    <w:rsid w:val="00BE6921"/>
    <w:rsid w:val="00BF368C"/>
    <w:rsid w:val="00BF6B01"/>
    <w:rsid w:val="00C255B4"/>
    <w:rsid w:val="00C40753"/>
    <w:rsid w:val="00C45272"/>
    <w:rsid w:val="00C502E7"/>
    <w:rsid w:val="00C528C3"/>
    <w:rsid w:val="00C56441"/>
    <w:rsid w:val="00C62B7E"/>
    <w:rsid w:val="00C731C8"/>
    <w:rsid w:val="00C753FA"/>
    <w:rsid w:val="00C766B4"/>
    <w:rsid w:val="00C82D06"/>
    <w:rsid w:val="00CB09BA"/>
    <w:rsid w:val="00CB7AA5"/>
    <w:rsid w:val="00CC1D8C"/>
    <w:rsid w:val="00CE103E"/>
    <w:rsid w:val="00CE6CC8"/>
    <w:rsid w:val="00CF1AE2"/>
    <w:rsid w:val="00D06189"/>
    <w:rsid w:val="00D20F2A"/>
    <w:rsid w:val="00D22689"/>
    <w:rsid w:val="00D2387D"/>
    <w:rsid w:val="00D34FE8"/>
    <w:rsid w:val="00D37197"/>
    <w:rsid w:val="00D44A5E"/>
    <w:rsid w:val="00D456DD"/>
    <w:rsid w:val="00D4731E"/>
    <w:rsid w:val="00D50C2A"/>
    <w:rsid w:val="00D533C4"/>
    <w:rsid w:val="00D54735"/>
    <w:rsid w:val="00D62F32"/>
    <w:rsid w:val="00D65EA7"/>
    <w:rsid w:val="00D70418"/>
    <w:rsid w:val="00D72EE2"/>
    <w:rsid w:val="00D87ECF"/>
    <w:rsid w:val="00D93A7C"/>
    <w:rsid w:val="00DB7291"/>
    <w:rsid w:val="00DC2437"/>
    <w:rsid w:val="00DD04B4"/>
    <w:rsid w:val="00DE66E5"/>
    <w:rsid w:val="00DE6BA6"/>
    <w:rsid w:val="00DE7D2A"/>
    <w:rsid w:val="00E0017C"/>
    <w:rsid w:val="00E2383F"/>
    <w:rsid w:val="00E31733"/>
    <w:rsid w:val="00E46E54"/>
    <w:rsid w:val="00E576FA"/>
    <w:rsid w:val="00E70714"/>
    <w:rsid w:val="00E71E3F"/>
    <w:rsid w:val="00E84177"/>
    <w:rsid w:val="00E94195"/>
    <w:rsid w:val="00EB42F4"/>
    <w:rsid w:val="00EB6204"/>
    <w:rsid w:val="00EC7562"/>
    <w:rsid w:val="00EC799E"/>
    <w:rsid w:val="00ED258A"/>
    <w:rsid w:val="00ED4D9C"/>
    <w:rsid w:val="00ED509C"/>
    <w:rsid w:val="00ED539C"/>
    <w:rsid w:val="00ED6A6D"/>
    <w:rsid w:val="00ED7B40"/>
    <w:rsid w:val="00EE1839"/>
    <w:rsid w:val="00EE1EF1"/>
    <w:rsid w:val="00EE4477"/>
    <w:rsid w:val="00F1066C"/>
    <w:rsid w:val="00F13B26"/>
    <w:rsid w:val="00F14EF7"/>
    <w:rsid w:val="00F224A3"/>
    <w:rsid w:val="00F31D4E"/>
    <w:rsid w:val="00F453CD"/>
    <w:rsid w:val="00F4655E"/>
    <w:rsid w:val="00F506B7"/>
    <w:rsid w:val="00F50922"/>
    <w:rsid w:val="00F6101B"/>
    <w:rsid w:val="00F6726F"/>
    <w:rsid w:val="00F70225"/>
    <w:rsid w:val="00F87672"/>
    <w:rsid w:val="00F96852"/>
    <w:rsid w:val="00FA0452"/>
    <w:rsid w:val="00FA4863"/>
    <w:rsid w:val="00FB3EDF"/>
    <w:rsid w:val="00FC2312"/>
    <w:rsid w:val="00FC4368"/>
    <w:rsid w:val="00FD001D"/>
    <w:rsid w:val="00FD14A8"/>
    <w:rsid w:val="00FF0C63"/>
    <w:rsid w:val="00FF189E"/>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F8654"/>
  <w15:docId w15:val="{446847A9-528D-438E-98EC-F39F1023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3" w:qFormat="1"/>
    <w:lsdException w:name="heading 2" w:uiPriority="3"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50CC"/>
    <w:pPr>
      <w:spacing w:after="160" w:line="288" w:lineRule="auto"/>
      <w:jc w:val="both"/>
    </w:pPr>
    <w:rPr>
      <w:rFonts w:ascii="Arial" w:hAnsi="Arial"/>
      <w:szCs w:val="23"/>
      <w:lang w:eastAsia="en-US"/>
    </w:rPr>
  </w:style>
  <w:style w:type="paragraph" w:styleId="Heading1">
    <w:name w:val="heading 1"/>
    <w:basedOn w:val="Normal"/>
    <w:next w:val="Normal"/>
    <w:uiPriority w:val="3"/>
    <w:qFormat/>
    <w:rsid w:val="003F6118"/>
    <w:pPr>
      <w:keepNext/>
      <w:jc w:val="center"/>
      <w:outlineLvl w:val="0"/>
    </w:pPr>
    <w:rPr>
      <w:rFonts w:ascii="Arial Bold" w:hAnsi="Arial Bold" w:cs="Arial"/>
      <w:b/>
      <w:bCs/>
      <w:caps/>
    </w:rPr>
  </w:style>
  <w:style w:type="paragraph" w:styleId="Heading2">
    <w:name w:val="heading 2"/>
    <w:basedOn w:val="Heading1"/>
    <w:next w:val="Normal"/>
    <w:uiPriority w:val="3"/>
    <w:qFormat/>
    <w:rsid w:val="003F6118"/>
    <w:pPr>
      <w:outlineLvl w:val="1"/>
    </w:pPr>
    <w:rPr>
      <w:b w:val="0"/>
      <w:bCs w:val="0"/>
      <w:iCs/>
    </w:rPr>
  </w:style>
  <w:style w:type="paragraph" w:styleId="Heading3">
    <w:name w:val="heading 3"/>
    <w:basedOn w:val="Normal"/>
    <w:next w:val="Normal"/>
    <w:qFormat/>
    <w:rsid w:val="00560591"/>
    <w:pPr>
      <w:keepNext/>
      <w:numPr>
        <w:ilvl w:val="3"/>
        <w:numId w:val="4"/>
      </w:numPr>
      <w:spacing w:before="240" w:after="60"/>
      <w:outlineLvl w:val="2"/>
    </w:pPr>
    <w:rPr>
      <w:rFonts w:cs="Arial"/>
      <w:b/>
      <w:bCs/>
      <w:sz w:val="26"/>
      <w:szCs w:val="26"/>
    </w:rPr>
  </w:style>
  <w:style w:type="paragraph" w:styleId="Heading4">
    <w:name w:val="heading 4"/>
    <w:basedOn w:val="Normal"/>
    <w:next w:val="Normal"/>
    <w:qFormat/>
    <w:rsid w:val="00560591"/>
    <w:pPr>
      <w:keepNext/>
      <w:numPr>
        <w:ilvl w:val="4"/>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60591"/>
    <w:pPr>
      <w:numPr>
        <w:ilvl w:val="5"/>
        <w:numId w:val="4"/>
      </w:numPr>
      <w:spacing w:before="240" w:after="60"/>
      <w:outlineLvl w:val="4"/>
    </w:pPr>
    <w:rPr>
      <w:b/>
      <w:bCs/>
      <w:i/>
      <w:iCs/>
      <w:sz w:val="26"/>
      <w:szCs w:val="26"/>
    </w:rPr>
  </w:style>
  <w:style w:type="paragraph" w:styleId="Heading6">
    <w:name w:val="heading 6"/>
    <w:basedOn w:val="Normal"/>
    <w:next w:val="Normal"/>
    <w:qFormat/>
    <w:rsid w:val="00560591"/>
    <w:pPr>
      <w:numPr>
        <w:ilvl w:val="6"/>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60591"/>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605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6059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962"/>
    <w:pPr>
      <w:tabs>
        <w:tab w:val="center" w:pos="4153"/>
        <w:tab w:val="right" w:pos="8306"/>
      </w:tabs>
    </w:pPr>
  </w:style>
  <w:style w:type="paragraph" w:styleId="Footer">
    <w:name w:val="footer"/>
    <w:rsid w:val="00F506B7"/>
    <w:pPr>
      <w:tabs>
        <w:tab w:val="center" w:pos="4153"/>
        <w:tab w:val="right" w:pos="8306"/>
      </w:tabs>
    </w:pPr>
    <w:rPr>
      <w:rFonts w:ascii="Arial" w:hAnsi="Arial"/>
      <w:sz w:val="16"/>
      <w:szCs w:val="22"/>
      <w:lang w:eastAsia="en-US"/>
    </w:rPr>
  </w:style>
  <w:style w:type="table" w:styleId="TableGrid">
    <w:name w:val="Table Grid"/>
    <w:basedOn w:val="TableNormal"/>
    <w:rsid w:val="009B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qFormat/>
    <w:rsid w:val="00B32F13"/>
    <w:pPr>
      <w:tabs>
        <w:tab w:val="left" w:pos="4253"/>
      </w:tabs>
      <w:ind w:left="2211" w:hanging="1701"/>
    </w:pPr>
  </w:style>
  <w:style w:type="paragraph" w:customStyle="1" w:styleId="FooteText">
    <w:name w:val="FooteText"/>
    <w:basedOn w:val="Normal"/>
    <w:uiPriority w:val="15"/>
    <w:rsid w:val="00CF1AE2"/>
    <w:pPr>
      <w:spacing w:after="20" w:line="200" w:lineRule="atLeast"/>
    </w:pPr>
    <w:rPr>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qFormat/>
    <w:rsid w:val="00B62B63"/>
    <w:pPr>
      <w:keepNext/>
      <w:numPr>
        <w:numId w:val="4"/>
      </w:numPr>
      <w:spacing w:line="260" w:lineRule="atLeast"/>
    </w:pPr>
    <w:rPr>
      <w:rFonts w:ascii="Arial Bold" w:hAnsi="Arial Bold"/>
      <w:b/>
    </w:rPr>
  </w:style>
  <w:style w:type="paragraph" w:customStyle="1" w:styleId="Heading1Txt">
    <w:name w:val="Heading 1Txt"/>
    <w:basedOn w:val="Heading1"/>
    <w:qFormat/>
    <w:rsid w:val="009C37CE"/>
    <w:pPr>
      <w:keepNext w:val="0"/>
    </w:pPr>
    <w:rPr>
      <w:b w:val="0"/>
      <w:caps w:val="0"/>
    </w:rPr>
  </w:style>
  <w:style w:type="paragraph" w:customStyle="1" w:styleId="Heading2Txt">
    <w:name w:val="Heading 2Txt"/>
    <w:basedOn w:val="Heading2"/>
    <w:qFormat/>
    <w:rsid w:val="00ED4D9C"/>
    <w:pPr>
      <w:keepNext w:val="0"/>
    </w:pPr>
    <w:rPr>
      <w:b/>
    </w:rPr>
  </w:style>
  <w:style w:type="paragraph" w:customStyle="1" w:styleId="Heading3Txt">
    <w:name w:val="Heading 3Txt"/>
    <w:basedOn w:val="Heading3"/>
    <w:qFormat/>
    <w:rsid w:val="00ED4D9C"/>
    <w:pPr>
      <w:keepNext w:val="0"/>
    </w:pPr>
    <w:rPr>
      <w:b w:val="0"/>
    </w:rPr>
  </w:style>
  <w:style w:type="paragraph" w:customStyle="1" w:styleId="Heading5Txt">
    <w:name w:val="Heading 5Txt"/>
    <w:basedOn w:val="Heading5"/>
    <w:qFormat/>
    <w:rsid w:val="00ED4D9C"/>
    <w:rPr>
      <w:b w:val="0"/>
    </w:rPr>
  </w:style>
  <w:style w:type="paragraph" w:customStyle="1" w:styleId="Heading6Txt">
    <w:name w:val="Heading 6Txt"/>
    <w:basedOn w:val="Heading6"/>
    <w:qFormat/>
    <w:rsid w:val="00ED4D9C"/>
    <w:rPr>
      <w:rFonts w:ascii="Arial" w:hAnsi="Arial"/>
      <w:b w:val="0"/>
    </w:rPr>
  </w:style>
  <w:style w:type="paragraph" w:customStyle="1" w:styleId="HeadingNoToc">
    <w:name w:val="HeadingNoToc"/>
    <w:basedOn w:val="Normal"/>
    <w:qFormat/>
    <w:rsid w:val="00173786"/>
    <w:pPr>
      <w:keepNext/>
      <w:numPr>
        <w:numId w:val="1"/>
      </w:numPr>
      <w:spacing w:before="240"/>
      <w:jc w:val="left"/>
    </w:pPr>
    <w:rPr>
      <w:rFonts w:ascii="Arial Bold" w:hAnsi="Arial Bold"/>
      <w:b/>
    </w:rPr>
  </w:style>
  <w:style w:type="paragraph" w:customStyle="1" w:styleId="NormalNoSpace">
    <w:name w:val="NormalNoSpace"/>
    <w:basedOn w:val="Normal"/>
    <w:qFormat/>
    <w:rsid w:val="00984CB8"/>
    <w:pPr>
      <w:spacing w:after="0"/>
    </w:pPr>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basedOn w:val="DefaultParagraphFont"/>
    <w:uiPriority w:val="99"/>
    <w:unhideWhenUsed/>
    <w:rsid w:val="00A1196F"/>
    <w:rPr>
      <w:color w:val="0000FF" w:themeColor="hyperlink"/>
      <w:u w:val="single"/>
    </w:rPr>
  </w:style>
  <w:style w:type="paragraph" w:styleId="Title">
    <w:name w:val="Title"/>
    <w:basedOn w:val="Normal"/>
    <w:next w:val="Normal"/>
    <w:qFormat/>
    <w:rsid w:val="00AE235F"/>
    <w:pPr>
      <w:keepNext/>
      <w:spacing w:before="240"/>
      <w:jc w:val="center"/>
      <w:outlineLvl w:val="0"/>
    </w:pPr>
    <w:rPr>
      <w:rFonts w:cs="Arial"/>
      <w:b/>
      <w:bCs/>
      <w:kern w:val="28"/>
      <w:u w:val="single"/>
    </w:rPr>
  </w:style>
  <w:style w:type="paragraph" w:customStyle="1" w:styleId="TitleNoTOC">
    <w:name w:val="TitleNoTOC"/>
    <w:basedOn w:val="Title"/>
    <w:qFormat/>
    <w:rsid w:val="002D6279"/>
  </w:style>
  <w:style w:type="paragraph" w:styleId="TOC3">
    <w:name w:val="toc 3"/>
    <w:basedOn w:val="Normal"/>
    <w:next w:val="Normal"/>
    <w:autoRedefine/>
    <w:uiPriority w:val="39"/>
    <w:rsid w:val="00D533C4"/>
    <w:pPr>
      <w:tabs>
        <w:tab w:val="left" w:pos="425"/>
        <w:tab w:val="right" w:leader="dot" w:pos="9299"/>
      </w:tabs>
      <w:ind w:left="425" w:hanging="425"/>
    </w:pPr>
  </w:style>
  <w:style w:type="paragraph" w:styleId="TOC1">
    <w:name w:val="toc 1"/>
    <w:next w:val="Normal"/>
    <w:autoRedefine/>
    <w:uiPriority w:val="39"/>
    <w:rsid w:val="001B247A"/>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semiHidden/>
    <w:rsid w:val="00D54735"/>
    <w:pPr>
      <w:spacing w:after="0"/>
      <w:ind w:left="425"/>
    </w:pPr>
  </w:style>
  <w:style w:type="paragraph" w:customStyle="1" w:styleId="CELogoLg">
    <w:name w:val="CELogoLg"/>
    <w:basedOn w:val="Normal"/>
    <w:rsid w:val="00F87672"/>
    <w:pPr>
      <w:spacing w:before="600" w:after="0"/>
    </w:pPr>
    <w:rPr>
      <w:rFonts w:ascii="Cumberland Ellis Logo" w:hAnsi="Cumberland Ellis Logo"/>
      <w:color w:val="002121"/>
      <w:sz w:val="55"/>
      <w:szCs w:val="55"/>
    </w:rPr>
  </w:style>
  <w:style w:type="character" w:customStyle="1" w:styleId="CELogoLine">
    <w:name w:val="CELogoLine"/>
    <w:basedOn w:val="DefaultParagraphFont"/>
    <w:rsid w:val="00F87672"/>
    <w:rPr>
      <w:color w:val="424221"/>
    </w:rPr>
  </w:style>
  <w:style w:type="paragraph" w:customStyle="1" w:styleId="CELogoSm">
    <w:name w:val="CELogoSm"/>
    <w:basedOn w:val="Normal"/>
    <w:rsid w:val="00F87672"/>
    <w:pPr>
      <w:spacing w:after="0"/>
    </w:pPr>
    <w:rPr>
      <w:rFonts w:ascii="Cumberland Ellis Logo" w:hAnsi="Cumberland Ellis Logo"/>
      <w:color w:val="002121"/>
      <w:sz w:val="36"/>
      <w:szCs w:val="36"/>
    </w:rPr>
  </w:style>
  <w:style w:type="paragraph" w:customStyle="1" w:styleId="Heading4Txt">
    <w:name w:val="Heading 4Txt"/>
    <w:basedOn w:val="Heading4"/>
    <w:qFormat/>
    <w:rsid w:val="00C62B7E"/>
    <w:pPr>
      <w:keepNext w:val="0"/>
    </w:pPr>
    <w:rPr>
      <w:rFonts w:ascii="Arial" w:hAnsi="Arial"/>
      <w:b w:val="0"/>
    </w:rPr>
  </w:style>
  <w:style w:type="paragraph" w:styleId="TOC2">
    <w:name w:val="toc 2"/>
    <w:next w:val="Normal"/>
    <w:autoRedefine/>
    <w:uiPriority w:val="39"/>
    <w:rsid w:val="006E3840"/>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82196B"/>
    <w:pPr>
      <w:keepNext/>
      <w:numPr>
        <w:numId w:val="6"/>
      </w:numPr>
    </w:pPr>
    <w:rPr>
      <w:b/>
      <w:caps/>
      <w:szCs w:val="22"/>
    </w:rPr>
  </w:style>
  <w:style w:type="paragraph" w:customStyle="1" w:styleId="A2">
    <w:name w:val="A2"/>
    <w:basedOn w:val="A1"/>
    <w:link w:val="A2Char"/>
    <w:rsid w:val="00727BB0"/>
    <w:pPr>
      <w:keepNext w:val="0"/>
      <w:numPr>
        <w:ilvl w:val="1"/>
      </w:numPr>
    </w:pPr>
    <w:rPr>
      <w:b w:val="0"/>
      <w:caps w:val="0"/>
    </w:rPr>
  </w:style>
  <w:style w:type="paragraph" w:customStyle="1" w:styleId="A3">
    <w:name w:val="A3"/>
    <w:basedOn w:val="A2"/>
    <w:link w:val="A3Char"/>
    <w:rsid w:val="00514AB5"/>
    <w:pPr>
      <w:numPr>
        <w:ilvl w:val="2"/>
      </w:numPr>
    </w:pPr>
  </w:style>
  <w:style w:type="paragraph" w:customStyle="1" w:styleId="A4">
    <w:name w:val="A4"/>
    <w:basedOn w:val="A3"/>
    <w:link w:val="A4Char"/>
    <w:rsid w:val="00514AB5"/>
    <w:pPr>
      <w:numPr>
        <w:ilvl w:val="3"/>
      </w:numPr>
    </w:pPr>
  </w:style>
  <w:style w:type="paragraph" w:customStyle="1" w:styleId="A5">
    <w:name w:val="A5"/>
    <w:basedOn w:val="A4"/>
    <w:link w:val="A5Char"/>
    <w:rsid w:val="00514AB5"/>
    <w:pPr>
      <w:numPr>
        <w:ilvl w:val="4"/>
      </w:numPr>
    </w:pPr>
  </w:style>
  <w:style w:type="paragraph" w:customStyle="1" w:styleId="A6">
    <w:name w:val="A6"/>
    <w:basedOn w:val="A5"/>
    <w:link w:val="A6Char"/>
    <w:rsid w:val="00514AB5"/>
    <w:pPr>
      <w:numPr>
        <w:ilvl w:val="5"/>
      </w:numPr>
    </w:pPr>
  </w:style>
  <w:style w:type="paragraph" w:styleId="BodyText">
    <w:name w:val="Body Text"/>
    <w:basedOn w:val="Normal"/>
    <w:link w:val="BodyTextChar"/>
    <w:rsid w:val="001B247A"/>
    <w:pPr>
      <w:ind w:left="864"/>
    </w:pPr>
    <w:rPr>
      <w:szCs w:val="24"/>
    </w:rPr>
  </w:style>
  <w:style w:type="character" w:customStyle="1" w:styleId="BodyTextChar">
    <w:name w:val="Body Text Char"/>
    <w:basedOn w:val="DefaultParagraphFont"/>
    <w:link w:val="BodyText"/>
    <w:rsid w:val="001B247A"/>
    <w:rPr>
      <w:rFonts w:ascii="Arial" w:hAnsi="Arial"/>
      <w:szCs w:val="24"/>
      <w:lang w:eastAsia="en-US"/>
    </w:rPr>
  </w:style>
  <w:style w:type="paragraph" w:styleId="BodyTextIndent">
    <w:name w:val="Body Text Indent"/>
    <w:basedOn w:val="Normal"/>
    <w:link w:val="BodyTextIndentChar"/>
    <w:rsid w:val="001B247A"/>
    <w:pPr>
      <w:ind w:left="864"/>
    </w:pPr>
    <w:rPr>
      <w:szCs w:val="24"/>
    </w:rPr>
  </w:style>
  <w:style w:type="character" w:customStyle="1" w:styleId="BodyTextIndentChar">
    <w:name w:val="Body Text Indent Char"/>
    <w:basedOn w:val="DefaultParagraphFont"/>
    <w:link w:val="BodyTextIndent"/>
    <w:rsid w:val="001B247A"/>
    <w:rPr>
      <w:rFonts w:ascii="Arial" w:hAnsi="Arial"/>
      <w:szCs w:val="24"/>
      <w:lang w:eastAsia="en-US"/>
    </w:rPr>
  </w:style>
  <w:style w:type="paragraph" w:customStyle="1" w:styleId="SCHA1">
    <w:name w:val="SCH A1"/>
    <w:basedOn w:val="Normal"/>
    <w:rsid w:val="001B247A"/>
    <w:pPr>
      <w:numPr>
        <w:numId w:val="5"/>
      </w:numPr>
    </w:pPr>
    <w:rPr>
      <w:szCs w:val="22"/>
    </w:rPr>
  </w:style>
  <w:style w:type="paragraph" w:customStyle="1" w:styleId="SCHA2">
    <w:name w:val="SCH A2"/>
    <w:basedOn w:val="SCHA1"/>
    <w:rsid w:val="001B247A"/>
    <w:pPr>
      <w:numPr>
        <w:ilvl w:val="1"/>
      </w:numPr>
    </w:pPr>
  </w:style>
  <w:style w:type="paragraph" w:customStyle="1" w:styleId="SCHA3">
    <w:name w:val="SCH A3"/>
    <w:basedOn w:val="SCHA2"/>
    <w:rsid w:val="004165CA"/>
    <w:pPr>
      <w:numPr>
        <w:ilvl w:val="2"/>
      </w:numPr>
    </w:pPr>
  </w:style>
  <w:style w:type="paragraph" w:customStyle="1" w:styleId="SCHA4">
    <w:name w:val="SCH A4"/>
    <w:basedOn w:val="SCHA3"/>
    <w:rsid w:val="004165CA"/>
    <w:pPr>
      <w:numPr>
        <w:ilvl w:val="3"/>
      </w:numPr>
    </w:pPr>
  </w:style>
  <w:style w:type="paragraph" w:customStyle="1" w:styleId="SCHA5">
    <w:name w:val="SCH A5"/>
    <w:basedOn w:val="SCHA4"/>
    <w:rsid w:val="004165CA"/>
    <w:pPr>
      <w:numPr>
        <w:ilvl w:val="4"/>
      </w:numPr>
    </w:pPr>
  </w:style>
  <w:style w:type="paragraph" w:customStyle="1" w:styleId="SCHA6">
    <w:name w:val="SCH A6"/>
    <w:basedOn w:val="SCHA5"/>
    <w:rsid w:val="004165CA"/>
    <w:pPr>
      <w:numPr>
        <w:ilvl w:val="5"/>
      </w:numPr>
    </w:pPr>
  </w:style>
  <w:style w:type="paragraph" w:customStyle="1" w:styleId="NUMBERING">
    <w:name w:val="NUMBERING"/>
    <w:basedOn w:val="Normal"/>
    <w:link w:val="NUMBERINGChar"/>
    <w:rsid w:val="00D87ECF"/>
  </w:style>
  <w:style w:type="paragraph" w:customStyle="1" w:styleId="N1">
    <w:name w:val="N1"/>
    <w:basedOn w:val="NUMBERING"/>
    <w:link w:val="N1Char"/>
    <w:qFormat/>
    <w:rsid w:val="00D87ECF"/>
    <w:pPr>
      <w:numPr>
        <w:numId w:val="2"/>
      </w:numPr>
    </w:pPr>
  </w:style>
  <w:style w:type="paragraph" w:customStyle="1" w:styleId="N2">
    <w:name w:val="N2"/>
    <w:basedOn w:val="NUMBERING"/>
    <w:link w:val="N2Char"/>
    <w:qFormat/>
    <w:rsid w:val="00D87ECF"/>
    <w:pPr>
      <w:numPr>
        <w:ilvl w:val="1"/>
        <w:numId w:val="2"/>
      </w:numPr>
    </w:pPr>
  </w:style>
  <w:style w:type="character" w:customStyle="1" w:styleId="NUMBERINGChar">
    <w:name w:val="NUMBERING Char"/>
    <w:basedOn w:val="DefaultParagraphFont"/>
    <w:link w:val="NUMBERING"/>
    <w:rsid w:val="00D87ECF"/>
    <w:rPr>
      <w:rFonts w:ascii="Arial" w:hAnsi="Arial"/>
      <w:sz w:val="22"/>
      <w:szCs w:val="23"/>
      <w:lang w:eastAsia="en-US"/>
    </w:rPr>
  </w:style>
  <w:style w:type="character" w:customStyle="1" w:styleId="N1Char">
    <w:name w:val="N1 Char"/>
    <w:basedOn w:val="NUMBERINGChar"/>
    <w:link w:val="N1"/>
    <w:rsid w:val="00D87ECF"/>
    <w:rPr>
      <w:rFonts w:ascii="Arial" w:hAnsi="Arial"/>
      <w:sz w:val="22"/>
      <w:szCs w:val="23"/>
      <w:lang w:eastAsia="en-US"/>
    </w:rPr>
  </w:style>
  <w:style w:type="paragraph" w:customStyle="1" w:styleId="N3">
    <w:name w:val="N3"/>
    <w:basedOn w:val="NUMBERING"/>
    <w:link w:val="N3Char"/>
    <w:qFormat/>
    <w:rsid w:val="00D87ECF"/>
    <w:pPr>
      <w:numPr>
        <w:ilvl w:val="2"/>
        <w:numId w:val="2"/>
      </w:numPr>
    </w:pPr>
  </w:style>
  <w:style w:type="character" w:customStyle="1" w:styleId="N2Char">
    <w:name w:val="N2 Char"/>
    <w:basedOn w:val="NUMBERINGChar"/>
    <w:link w:val="N2"/>
    <w:rsid w:val="00D87ECF"/>
    <w:rPr>
      <w:rFonts w:ascii="Arial" w:hAnsi="Arial"/>
      <w:sz w:val="22"/>
      <w:szCs w:val="23"/>
      <w:lang w:eastAsia="en-US"/>
    </w:rPr>
  </w:style>
  <w:style w:type="paragraph" w:customStyle="1" w:styleId="N4">
    <w:name w:val="N4"/>
    <w:basedOn w:val="NUMBERING"/>
    <w:link w:val="N4Char"/>
    <w:qFormat/>
    <w:rsid w:val="00D87ECF"/>
    <w:pPr>
      <w:numPr>
        <w:ilvl w:val="3"/>
        <w:numId w:val="2"/>
      </w:numPr>
    </w:pPr>
  </w:style>
  <w:style w:type="character" w:customStyle="1" w:styleId="N3Char">
    <w:name w:val="N3 Char"/>
    <w:basedOn w:val="NUMBERINGChar"/>
    <w:link w:val="N3"/>
    <w:rsid w:val="00D87ECF"/>
    <w:rPr>
      <w:rFonts w:ascii="Arial" w:hAnsi="Arial"/>
      <w:sz w:val="22"/>
      <w:szCs w:val="23"/>
      <w:lang w:eastAsia="en-US"/>
    </w:rPr>
  </w:style>
  <w:style w:type="paragraph" w:customStyle="1" w:styleId="N5">
    <w:name w:val="N5"/>
    <w:basedOn w:val="NUMBERING"/>
    <w:link w:val="N5Char"/>
    <w:qFormat/>
    <w:rsid w:val="00D87ECF"/>
    <w:pPr>
      <w:numPr>
        <w:ilvl w:val="4"/>
        <w:numId w:val="2"/>
      </w:numPr>
    </w:pPr>
  </w:style>
  <w:style w:type="character" w:customStyle="1" w:styleId="N4Char">
    <w:name w:val="N4 Char"/>
    <w:basedOn w:val="NUMBERINGChar"/>
    <w:link w:val="N4"/>
    <w:rsid w:val="00D87ECF"/>
    <w:rPr>
      <w:rFonts w:ascii="Arial" w:hAnsi="Arial"/>
      <w:sz w:val="22"/>
      <w:szCs w:val="23"/>
      <w:lang w:eastAsia="en-US"/>
    </w:rPr>
  </w:style>
  <w:style w:type="paragraph" w:customStyle="1" w:styleId="N6">
    <w:name w:val="N6"/>
    <w:basedOn w:val="NUMBERING"/>
    <w:link w:val="N6Char"/>
    <w:qFormat/>
    <w:rsid w:val="00D87ECF"/>
    <w:pPr>
      <w:numPr>
        <w:ilvl w:val="5"/>
        <w:numId w:val="2"/>
      </w:numPr>
    </w:pPr>
  </w:style>
  <w:style w:type="character" w:customStyle="1" w:styleId="N5Char">
    <w:name w:val="N5 Char"/>
    <w:basedOn w:val="NUMBERINGChar"/>
    <w:link w:val="N5"/>
    <w:rsid w:val="00D87ECF"/>
    <w:rPr>
      <w:rFonts w:ascii="Arial" w:hAnsi="Arial"/>
      <w:sz w:val="22"/>
      <w:szCs w:val="23"/>
      <w:lang w:eastAsia="en-US"/>
    </w:rPr>
  </w:style>
  <w:style w:type="character" w:customStyle="1" w:styleId="N6Char">
    <w:name w:val="N6 Char"/>
    <w:basedOn w:val="NUMBERINGChar"/>
    <w:link w:val="N6"/>
    <w:rsid w:val="00D87ECF"/>
    <w:rPr>
      <w:rFonts w:ascii="Arial" w:hAnsi="Arial"/>
      <w:sz w:val="22"/>
      <w:szCs w:val="23"/>
      <w:lang w:eastAsia="en-US"/>
    </w:rPr>
  </w:style>
  <w:style w:type="character" w:customStyle="1" w:styleId="Heading7Char">
    <w:name w:val="Heading 7 Char"/>
    <w:basedOn w:val="DefaultParagraphFont"/>
    <w:link w:val="Heading7"/>
    <w:rsid w:val="00560591"/>
    <w:rPr>
      <w:sz w:val="24"/>
      <w:szCs w:val="24"/>
      <w:lang w:eastAsia="en-US"/>
    </w:rPr>
  </w:style>
  <w:style w:type="character" w:customStyle="1" w:styleId="Heading8Char">
    <w:name w:val="Heading 8 Char"/>
    <w:basedOn w:val="DefaultParagraphFont"/>
    <w:link w:val="Heading8"/>
    <w:rsid w:val="00560591"/>
    <w:rPr>
      <w:i/>
      <w:iCs/>
      <w:sz w:val="24"/>
      <w:szCs w:val="24"/>
      <w:lang w:eastAsia="en-US"/>
    </w:rPr>
  </w:style>
  <w:style w:type="character" w:customStyle="1" w:styleId="Heading9Char">
    <w:name w:val="Heading 9 Char"/>
    <w:basedOn w:val="DefaultParagraphFont"/>
    <w:link w:val="Heading9"/>
    <w:rsid w:val="00560591"/>
    <w:rPr>
      <w:rFonts w:ascii="Arial" w:hAnsi="Arial" w:cs="Arial"/>
      <w:sz w:val="22"/>
      <w:szCs w:val="22"/>
      <w:lang w:eastAsia="en-US"/>
    </w:rPr>
  </w:style>
  <w:style w:type="paragraph" w:customStyle="1" w:styleId="BodyTextMargin">
    <w:name w:val="Body Text Margin"/>
    <w:basedOn w:val="Normal"/>
    <w:rsid w:val="001B247A"/>
    <w:rPr>
      <w:szCs w:val="24"/>
    </w:rPr>
  </w:style>
  <w:style w:type="character" w:customStyle="1" w:styleId="A1Char">
    <w:name w:val="A1 Char"/>
    <w:basedOn w:val="DefaultParagraphFont"/>
    <w:link w:val="A1"/>
    <w:rsid w:val="0082196B"/>
    <w:rPr>
      <w:rFonts w:ascii="Arial" w:hAnsi="Arial"/>
      <w:b/>
      <w:caps/>
      <w:szCs w:val="22"/>
      <w:lang w:eastAsia="en-US"/>
    </w:rPr>
  </w:style>
  <w:style w:type="character" w:customStyle="1" w:styleId="A2Char">
    <w:name w:val="A2 Char"/>
    <w:basedOn w:val="A1Char"/>
    <w:link w:val="A2"/>
    <w:rsid w:val="00727BB0"/>
    <w:rPr>
      <w:rFonts w:ascii="Arial" w:hAnsi="Arial"/>
      <w:b w:val="0"/>
      <w:caps w:val="0"/>
      <w:szCs w:val="22"/>
      <w:lang w:eastAsia="en-US"/>
    </w:rPr>
  </w:style>
  <w:style w:type="character" w:customStyle="1" w:styleId="A3Char">
    <w:name w:val="A3 Char"/>
    <w:basedOn w:val="A2Char"/>
    <w:link w:val="A3"/>
    <w:rsid w:val="00514AB5"/>
    <w:rPr>
      <w:rFonts w:ascii="Arial" w:hAnsi="Arial"/>
      <w:b w:val="0"/>
      <w:caps w:val="0"/>
      <w:szCs w:val="22"/>
      <w:lang w:eastAsia="en-US"/>
    </w:rPr>
  </w:style>
  <w:style w:type="character" w:customStyle="1" w:styleId="A4Char">
    <w:name w:val="A4 Char"/>
    <w:basedOn w:val="A3Char"/>
    <w:link w:val="A4"/>
    <w:rsid w:val="00514AB5"/>
    <w:rPr>
      <w:rFonts w:ascii="Arial" w:hAnsi="Arial"/>
      <w:b w:val="0"/>
      <w:caps w:val="0"/>
      <w:szCs w:val="22"/>
      <w:lang w:eastAsia="en-US"/>
    </w:rPr>
  </w:style>
  <w:style w:type="character" w:customStyle="1" w:styleId="A5Char">
    <w:name w:val="A5 Char"/>
    <w:basedOn w:val="A4Char"/>
    <w:link w:val="A5"/>
    <w:rsid w:val="00514AB5"/>
    <w:rPr>
      <w:rFonts w:ascii="Arial" w:hAnsi="Arial"/>
      <w:b w:val="0"/>
      <w:caps w:val="0"/>
      <w:szCs w:val="22"/>
      <w:lang w:eastAsia="en-US"/>
    </w:rPr>
  </w:style>
  <w:style w:type="character" w:customStyle="1" w:styleId="A6Char">
    <w:name w:val="A6 Char"/>
    <w:basedOn w:val="A5Char"/>
    <w:link w:val="A6"/>
    <w:rsid w:val="00514AB5"/>
    <w:rPr>
      <w:rFonts w:ascii="Arial" w:hAnsi="Arial"/>
      <w:b w:val="0"/>
      <w:caps w:val="0"/>
      <w:szCs w:val="22"/>
      <w:lang w:eastAsia="en-US"/>
    </w:rPr>
  </w:style>
  <w:style w:type="paragraph" w:customStyle="1" w:styleId="LegalNumbering">
    <w:name w:val="Legal Numbering"/>
    <w:basedOn w:val="Normal"/>
    <w:link w:val="LegalNumberingChar"/>
    <w:rsid w:val="00547EBD"/>
    <w:pPr>
      <w:tabs>
        <w:tab w:val="left" w:pos="990"/>
        <w:tab w:val="right" w:pos="9072"/>
      </w:tabs>
    </w:pPr>
    <w:rPr>
      <w:rFonts w:cs="Arial"/>
      <w:szCs w:val="22"/>
    </w:rPr>
  </w:style>
  <w:style w:type="paragraph" w:customStyle="1" w:styleId="L1">
    <w:name w:val="L1"/>
    <w:basedOn w:val="Normal"/>
    <w:link w:val="L1Char"/>
    <w:rsid w:val="00B71898"/>
    <w:pPr>
      <w:numPr>
        <w:numId w:val="3"/>
      </w:numPr>
      <w:spacing w:line="240" w:lineRule="auto"/>
    </w:pPr>
  </w:style>
  <w:style w:type="paragraph" w:customStyle="1" w:styleId="L2">
    <w:name w:val="L2"/>
    <w:basedOn w:val="L1"/>
    <w:link w:val="L2Char"/>
    <w:rsid w:val="00B71898"/>
    <w:pPr>
      <w:numPr>
        <w:ilvl w:val="1"/>
      </w:numPr>
    </w:pPr>
  </w:style>
  <w:style w:type="paragraph" w:customStyle="1" w:styleId="L3">
    <w:name w:val="L3"/>
    <w:basedOn w:val="L2"/>
    <w:link w:val="L3Char"/>
    <w:rsid w:val="00B71898"/>
    <w:pPr>
      <w:numPr>
        <w:ilvl w:val="2"/>
      </w:numPr>
    </w:pPr>
  </w:style>
  <w:style w:type="paragraph" w:customStyle="1" w:styleId="L4">
    <w:name w:val="L4"/>
    <w:basedOn w:val="L3"/>
    <w:link w:val="L4Char"/>
    <w:rsid w:val="00B71898"/>
    <w:pPr>
      <w:numPr>
        <w:ilvl w:val="3"/>
      </w:numPr>
    </w:pPr>
  </w:style>
  <w:style w:type="paragraph" w:customStyle="1" w:styleId="L5">
    <w:name w:val="L5"/>
    <w:basedOn w:val="L4"/>
    <w:link w:val="L5Char"/>
    <w:rsid w:val="00B71898"/>
    <w:pPr>
      <w:numPr>
        <w:ilvl w:val="4"/>
      </w:numPr>
    </w:pPr>
  </w:style>
  <w:style w:type="paragraph" w:customStyle="1" w:styleId="L6">
    <w:name w:val="L6"/>
    <w:basedOn w:val="L5"/>
    <w:link w:val="L6Char"/>
    <w:rsid w:val="00B71898"/>
    <w:pPr>
      <w:numPr>
        <w:ilvl w:val="5"/>
      </w:numPr>
    </w:pPr>
  </w:style>
  <w:style w:type="character" w:customStyle="1" w:styleId="HeadingChar">
    <w:name w:val="Heading Char"/>
    <w:basedOn w:val="DefaultParagraphFont"/>
    <w:link w:val="Heading"/>
    <w:rsid w:val="00B62B63"/>
    <w:rPr>
      <w:rFonts w:ascii="Arial Bold" w:hAnsi="Arial Bold"/>
      <w:b/>
      <w:szCs w:val="23"/>
      <w:lang w:eastAsia="en-US"/>
    </w:rPr>
  </w:style>
  <w:style w:type="paragraph" w:customStyle="1" w:styleId="ListStyleA1">
    <w:name w:val="ListStyleA1"/>
    <w:basedOn w:val="A1"/>
    <w:link w:val="ListStyleA1Char"/>
    <w:rsid w:val="001C794D"/>
    <w:pPr>
      <w:keepNext w:val="0"/>
      <w:numPr>
        <w:numId w:val="0"/>
      </w:numPr>
      <w:ind w:left="720" w:hanging="720"/>
      <w:jc w:val="left"/>
    </w:pPr>
  </w:style>
  <w:style w:type="paragraph" w:customStyle="1" w:styleId="ListStyleSCHA1">
    <w:name w:val="ListStyleSCHA1"/>
    <w:basedOn w:val="A1"/>
    <w:link w:val="ListStyleSCHA1Char"/>
    <w:rsid w:val="001C794D"/>
    <w:pPr>
      <w:keepNext w:val="0"/>
      <w:numPr>
        <w:numId w:val="0"/>
      </w:numPr>
      <w:ind w:left="720" w:hanging="720"/>
      <w:jc w:val="left"/>
    </w:pPr>
  </w:style>
  <w:style w:type="paragraph" w:styleId="ListParagraph">
    <w:name w:val="List Paragraph"/>
    <w:basedOn w:val="Normal"/>
    <w:uiPriority w:val="34"/>
    <w:qFormat/>
    <w:rsid w:val="00584940"/>
    <w:pPr>
      <w:ind w:left="720"/>
      <w:contextualSpacing/>
    </w:pPr>
  </w:style>
  <w:style w:type="numbering" w:styleId="111111">
    <w:name w:val="Outline List 2"/>
    <w:basedOn w:val="NoList"/>
    <w:rsid w:val="001C794D"/>
    <w:pPr>
      <w:numPr>
        <w:numId w:val="7"/>
      </w:numPr>
    </w:pPr>
  </w:style>
  <w:style w:type="character" w:customStyle="1" w:styleId="ListStyleSCHA1Char">
    <w:name w:val="ListStyleSCHA1 Char"/>
    <w:basedOn w:val="A1Char"/>
    <w:link w:val="ListStyleSCHA1"/>
    <w:rsid w:val="001C794D"/>
    <w:rPr>
      <w:rFonts w:ascii="Arial Bold" w:hAnsi="Arial Bold"/>
      <w:b/>
      <w:caps/>
      <w:szCs w:val="22"/>
      <w:lang w:eastAsia="en-US"/>
    </w:rPr>
  </w:style>
  <w:style w:type="character" w:customStyle="1" w:styleId="ListStyleA1Char">
    <w:name w:val="ListStyleA1 Char"/>
    <w:basedOn w:val="A1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pPr>
      <w:jc w:val="left"/>
    </w:pPr>
  </w:style>
  <w:style w:type="character" w:customStyle="1" w:styleId="LegalNumberingChar">
    <w:name w:val="Legal Numbering Char"/>
    <w:basedOn w:val="DefaultParagraphFont"/>
    <w:link w:val="LegalNumbering"/>
    <w:rsid w:val="001C794D"/>
    <w:rPr>
      <w:rFonts w:ascii="Arial" w:hAnsi="Arial" w:cs="Arial"/>
      <w:szCs w:val="22"/>
      <w:lang w:eastAsia="en-US"/>
    </w:rPr>
  </w:style>
  <w:style w:type="character" w:customStyle="1" w:styleId="L1Char">
    <w:name w:val="L1 Char"/>
    <w:basedOn w:val="LegalNumberingChar"/>
    <w:link w:val="L1"/>
    <w:rsid w:val="001D0ABC"/>
    <w:rPr>
      <w:rFonts w:ascii="Arial" w:hAnsi="Arial" w:cs="Arial"/>
      <w:szCs w:val="23"/>
      <w:lang w:eastAsia="en-US"/>
    </w:rPr>
  </w:style>
  <w:style w:type="character" w:customStyle="1" w:styleId="ListStyleL1Char">
    <w:name w:val="ListStyleL1 Char"/>
    <w:basedOn w:val="L1Char"/>
    <w:link w:val="ListStyleL1"/>
    <w:rsid w:val="001D0ABC"/>
    <w:rPr>
      <w:rFonts w:ascii="Arial" w:hAnsi="Arial" w:cs="Arial"/>
      <w:szCs w:val="23"/>
      <w:lang w:eastAsia="en-US"/>
    </w:rPr>
  </w:style>
  <w:style w:type="character" w:customStyle="1" w:styleId="L2Char">
    <w:name w:val="L2 Char"/>
    <w:basedOn w:val="LegalNumberingChar"/>
    <w:link w:val="L2"/>
    <w:rsid w:val="001D0ABC"/>
    <w:rPr>
      <w:rFonts w:ascii="Arial" w:hAnsi="Arial" w:cs="Arial"/>
      <w:szCs w:val="23"/>
      <w:lang w:eastAsia="en-US"/>
    </w:rPr>
  </w:style>
  <w:style w:type="character" w:customStyle="1" w:styleId="L3Char">
    <w:name w:val="L3 Char"/>
    <w:basedOn w:val="L2Char"/>
    <w:link w:val="L3"/>
    <w:rsid w:val="001D0ABC"/>
    <w:rPr>
      <w:rFonts w:ascii="Arial" w:hAnsi="Arial" w:cs="Arial"/>
      <w:szCs w:val="23"/>
      <w:lang w:eastAsia="en-US"/>
    </w:rPr>
  </w:style>
  <w:style w:type="character" w:customStyle="1" w:styleId="L4Char">
    <w:name w:val="L4 Char"/>
    <w:basedOn w:val="L3Char"/>
    <w:link w:val="L4"/>
    <w:rsid w:val="001D0ABC"/>
    <w:rPr>
      <w:rFonts w:ascii="Arial" w:hAnsi="Arial" w:cs="Arial"/>
      <w:szCs w:val="23"/>
      <w:lang w:eastAsia="en-US"/>
    </w:rPr>
  </w:style>
  <w:style w:type="character" w:customStyle="1" w:styleId="L5Char">
    <w:name w:val="L5 Char"/>
    <w:basedOn w:val="L4Char"/>
    <w:link w:val="L5"/>
    <w:rsid w:val="001D0ABC"/>
    <w:rPr>
      <w:rFonts w:ascii="Arial" w:hAnsi="Arial" w:cs="Arial"/>
      <w:szCs w:val="23"/>
      <w:lang w:eastAsia="en-US"/>
    </w:rPr>
  </w:style>
  <w:style w:type="character" w:customStyle="1" w:styleId="L6Char">
    <w:name w:val="L6 Char"/>
    <w:basedOn w:val="L5Char"/>
    <w:link w:val="L6"/>
    <w:rsid w:val="001D0ABC"/>
    <w:rPr>
      <w:rFonts w:ascii="Arial" w:hAnsi="Arial" w:cs="Arial"/>
      <w:szCs w:val="23"/>
      <w:lang w:eastAsia="en-US"/>
    </w:rPr>
  </w:style>
  <w:style w:type="paragraph" w:customStyle="1" w:styleId="Bullet0">
    <w:name w:val="Bullet0"/>
    <w:basedOn w:val="Normal"/>
    <w:qFormat/>
    <w:rsid w:val="00A90970"/>
    <w:pPr>
      <w:numPr>
        <w:numId w:val="8"/>
      </w:numPr>
      <w:spacing w:line="240" w:lineRule="auto"/>
    </w:pPr>
  </w:style>
  <w:style w:type="paragraph" w:customStyle="1" w:styleId="Bullet1">
    <w:name w:val="Bullet1"/>
    <w:basedOn w:val="Bullet0"/>
    <w:qFormat/>
    <w:rsid w:val="00C82D06"/>
    <w:pPr>
      <w:numPr>
        <w:numId w:val="0"/>
      </w:numPr>
      <w:tabs>
        <w:tab w:val="left" w:pos="1134"/>
      </w:tabs>
    </w:pPr>
  </w:style>
  <w:style w:type="paragraph" w:customStyle="1" w:styleId="Bullet2">
    <w:name w:val="Bullet2"/>
    <w:basedOn w:val="Bullet0"/>
    <w:qFormat/>
    <w:rsid w:val="00C82D06"/>
    <w:pPr>
      <w:numPr>
        <w:numId w:val="0"/>
      </w:numPr>
      <w:tabs>
        <w:tab w:val="left" w:pos="1134"/>
      </w:tabs>
    </w:pPr>
  </w:style>
  <w:style w:type="paragraph" w:customStyle="1" w:styleId="Bullet3">
    <w:name w:val="Bullet3"/>
    <w:basedOn w:val="Bullet0"/>
    <w:qFormat/>
    <w:rsid w:val="00C82D06"/>
    <w:pPr>
      <w:numPr>
        <w:numId w:val="0"/>
      </w:numPr>
      <w:tabs>
        <w:tab w:val="left" w:pos="1928"/>
      </w:tabs>
    </w:pPr>
  </w:style>
  <w:style w:type="paragraph" w:customStyle="1" w:styleId="Bullet4">
    <w:name w:val="Bullet4"/>
    <w:basedOn w:val="Bullet0"/>
    <w:qFormat/>
    <w:rsid w:val="00C82D06"/>
    <w:pPr>
      <w:numPr>
        <w:numId w:val="0"/>
      </w:numPr>
      <w:tabs>
        <w:tab w:val="left" w:pos="2948"/>
      </w:tabs>
    </w:pPr>
  </w:style>
  <w:style w:type="paragraph" w:customStyle="1" w:styleId="Bullet5">
    <w:name w:val="Bullet5"/>
    <w:basedOn w:val="Bullet0"/>
    <w:qFormat/>
    <w:rsid w:val="00C82D06"/>
    <w:pPr>
      <w:numPr>
        <w:numId w:val="0"/>
      </w:numPr>
      <w:tabs>
        <w:tab w:val="left" w:pos="4196"/>
      </w:tabs>
    </w:pPr>
  </w:style>
  <w:style w:type="paragraph" w:customStyle="1" w:styleId="Bullet6">
    <w:name w:val="Bullet6"/>
    <w:basedOn w:val="Bullet0"/>
    <w:qFormat/>
    <w:rsid w:val="00C82D06"/>
    <w:pPr>
      <w:numPr>
        <w:numId w:val="0"/>
      </w:numPr>
      <w:tabs>
        <w:tab w:val="left" w:pos="5557"/>
      </w:tabs>
    </w:pPr>
  </w:style>
  <w:style w:type="paragraph" w:customStyle="1" w:styleId="BodyIndent2">
    <w:name w:val="Body Indent 2"/>
    <w:basedOn w:val="BodyTextIndent"/>
    <w:link w:val="BodyIndent2Char"/>
    <w:qFormat/>
    <w:rsid w:val="001467A9"/>
    <w:pPr>
      <w:ind w:left="1728"/>
    </w:pPr>
  </w:style>
  <w:style w:type="character" w:customStyle="1" w:styleId="BodyIndent2Char">
    <w:name w:val="Body Indent 2 Char"/>
    <w:basedOn w:val="BodyTextIndentChar"/>
    <w:link w:val="BodyIndent2"/>
    <w:rsid w:val="001467A9"/>
    <w:rPr>
      <w:rFonts w:ascii="Arial" w:hAnsi="Arial"/>
      <w:szCs w:val="24"/>
      <w:lang w:eastAsia="en-US"/>
    </w:rPr>
  </w:style>
  <w:style w:type="paragraph" w:styleId="FootnoteText">
    <w:name w:val="footnote text"/>
    <w:basedOn w:val="Normal"/>
    <w:link w:val="FootnoteTextChar"/>
    <w:semiHidden/>
    <w:unhideWhenUsed/>
    <w:rsid w:val="005B50CC"/>
    <w:pPr>
      <w:spacing w:after="0" w:line="240" w:lineRule="auto"/>
    </w:pPr>
    <w:rPr>
      <w:szCs w:val="20"/>
    </w:rPr>
  </w:style>
  <w:style w:type="character" w:customStyle="1" w:styleId="FootnoteTextChar">
    <w:name w:val="Footnote Text Char"/>
    <w:basedOn w:val="DefaultParagraphFont"/>
    <w:link w:val="FootnoteText"/>
    <w:semiHidden/>
    <w:rsid w:val="005B50CC"/>
    <w:rPr>
      <w:rFonts w:ascii="Arial" w:hAnsi="Arial"/>
      <w:lang w:eastAsia="en-US"/>
    </w:rPr>
  </w:style>
  <w:style w:type="character" w:styleId="FootnoteReference">
    <w:name w:val="footnote reference"/>
    <w:basedOn w:val="DefaultParagraphFont"/>
    <w:semiHidden/>
    <w:unhideWhenUsed/>
    <w:rsid w:val="005B5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8810">
      <w:bodyDiv w:val="1"/>
      <w:marLeft w:val="0"/>
      <w:marRight w:val="0"/>
      <w:marTop w:val="0"/>
      <w:marBottom w:val="0"/>
      <w:divBdr>
        <w:top w:val="none" w:sz="0" w:space="0" w:color="auto"/>
        <w:left w:val="none" w:sz="0" w:space="0" w:color="auto"/>
        <w:bottom w:val="none" w:sz="0" w:space="0" w:color="auto"/>
        <w:right w:val="none" w:sz="0" w:space="0" w:color="auto"/>
      </w:divBdr>
    </w:div>
    <w:div w:id="330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B%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WB Blank</Template>
  <TotalTime>1</TotalTime>
  <Pages>3</Pages>
  <Words>1275</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ATKE/20461854/1</dc:subject>
  <dc:creator>Build Desktop</dc:creator>
  <cp:lastModifiedBy>Lucy North</cp:lastModifiedBy>
  <cp:revision>2</cp:revision>
  <dcterms:created xsi:type="dcterms:W3CDTF">2020-02-24T12:35:00Z</dcterms:created>
  <dcterms:modified xsi:type="dcterms:W3CDTF">2020-02-24T12:35:00Z</dcterms:modified>
  <cp:category>ATKE/WB1-20456761-1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WDBlank</vt:lpwstr>
  </property>
  <property fmtid="{D5CDD505-2E9C-101B-9397-08002B2CF9AE}" pid="3" name="WS_Database">
    <vt:lpwstr>WB1</vt:lpwstr>
  </property>
  <property fmtid="{D5CDD505-2E9C-101B-9397-08002B2CF9AE}" pid="4" name="WS_Client">
    <vt:lpwstr>WBUSER</vt:lpwstr>
  </property>
  <property fmtid="{D5CDD505-2E9C-101B-9397-08002B2CF9AE}" pid="5" name="WS_ClientName">
    <vt:lpwstr>Wedlake Bell User</vt:lpwstr>
  </property>
  <property fmtid="{D5CDD505-2E9C-101B-9397-08002B2CF9AE}" pid="6" name="WS_Matter">
    <vt:lpwstr>ATKE</vt:lpwstr>
  </property>
  <property fmtid="{D5CDD505-2E9C-101B-9397-08002B2CF9AE}" pid="7" name="WS_WorkType">
    <vt:lpwstr/>
  </property>
  <property fmtid="{D5CDD505-2E9C-101B-9397-08002B2CF9AE}" pid="8" name="WS_MatterName">
    <vt:lpwstr>Elizabeth Atkins</vt:lpwstr>
  </property>
  <property fmtid="{D5CDD505-2E9C-101B-9397-08002B2CF9AE}" pid="9" name="WS_OperatorID">
    <vt:lpwstr>ATKE</vt:lpwstr>
  </property>
  <property fmtid="{D5CDD505-2E9C-101B-9397-08002B2CF9AE}" pid="10" name="WS_AuthorID">
    <vt:lpwstr>ATKE</vt:lpwstr>
  </property>
  <property fmtid="{D5CDD505-2E9C-101B-9397-08002B2CF9AE}" pid="11" name="WS_AuthorName">
    <vt:lpwstr>Elizabeth Atkins</vt:lpwstr>
  </property>
  <property fmtid="{D5CDD505-2E9C-101B-9397-08002B2CF9AE}" pid="12" name="WS_DocName">
    <vt:lpwstr>Fifth Money Laundering Directive and Trust Registration Service consultation response amended 20.02.2020 v2</vt:lpwstr>
  </property>
  <property fmtid="{D5CDD505-2E9C-101B-9397-08002B2CF9AE}" pid="13" name="WS_AuthorDDL">
    <vt:lpwstr>+44 (0)20 7395 3184</vt:lpwstr>
  </property>
  <property fmtid="{D5CDD505-2E9C-101B-9397-08002B2CF9AE}" pid="14" name="WS_AuthorFax">
    <vt:lpwstr>+44 (0)20 7395 3100</vt:lpwstr>
  </property>
  <property fmtid="{D5CDD505-2E9C-101B-9397-08002B2CF9AE}" pid="15" name="WS_AuthorJobTitle">
    <vt:lpwstr>Senior Associate</vt:lpwstr>
  </property>
  <property fmtid="{D5CDD505-2E9C-101B-9397-08002B2CF9AE}" pid="16" name="WS_AuthorEmail">
    <vt:lpwstr>eatkins@wedlakebell.com</vt:lpwstr>
  </property>
  <property fmtid="{D5CDD505-2E9C-101B-9397-08002B2CF9AE}" pid="17" name="WS_FrontPageRef">
    <vt:lpwstr>ATKE/WB1-20456761-1</vt:lpwstr>
  </property>
</Properties>
</file>